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1813" w:rsidRDefault="00DC1813" w:rsidP="00DC1813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C1813" w:rsidRDefault="00DC1813" w:rsidP="00DC1813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C1813" w:rsidRDefault="00DC1813" w:rsidP="00DC1813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ПРОГРАММА КОМПЛЕКСНОГО РАЗВИТИЯ СОЦИАЛЬНОЙ </w:t>
      </w:r>
      <w:proofErr w:type="gramStart"/>
      <w:r>
        <w:rPr>
          <w:rFonts w:ascii="Times New Roman" w:hAnsi="Times New Roman"/>
          <w:b/>
          <w:bCs/>
          <w:sz w:val="24"/>
          <w:szCs w:val="24"/>
        </w:rPr>
        <w:t>ИНФРАСТРУКТУРЫ  СЕЛЬСКОГО</w:t>
      </w:r>
      <w:proofErr w:type="gramEnd"/>
      <w:r>
        <w:rPr>
          <w:rFonts w:ascii="Times New Roman" w:hAnsi="Times New Roman"/>
          <w:b/>
          <w:bCs/>
          <w:sz w:val="24"/>
          <w:szCs w:val="24"/>
        </w:rPr>
        <w:t xml:space="preserve"> ПОСЕЛЕНИЯ ЭШТЕБЕНЬКИНО МУНИЦИПАЛЬНОГО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РАЙОНА ЧЕЛНО-ВЕРШИНСКИЙ САМАРСКОЙ ОБЛАСТИ                            НА </w:t>
      </w:r>
      <w:r>
        <w:rPr>
          <w:rFonts w:ascii="Times New Roman" w:hAnsi="Times New Roman"/>
          <w:sz w:val="24"/>
          <w:szCs w:val="24"/>
        </w:rPr>
        <w:t> </w:t>
      </w:r>
      <w:r w:rsidR="00DF7E26">
        <w:rPr>
          <w:rFonts w:ascii="Times New Roman" w:hAnsi="Times New Roman"/>
          <w:b/>
          <w:bCs/>
          <w:sz w:val="24"/>
          <w:szCs w:val="24"/>
        </w:rPr>
        <w:t>2020 -</w:t>
      </w:r>
      <w:r>
        <w:rPr>
          <w:rFonts w:ascii="Times New Roman" w:hAnsi="Times New Roman"/>
          <w:b/>
          <w:bCs/>
          <w:sz w:val="24"/>
          <w:szCs w:val="24"/>
        </w:rPr>
        <w:t>2033годы.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                                                                                                              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Паспорт программы.</w:t>
      </w:r>
    </w:p>
    <w:tbl>
      <w:tblPr>
        <w:tblW w:w="5150" w:type="pct"/>
        <w:tblInd w:w="-41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8"/>
        <w:gridCol w:w="121"/>
        <w:gridCol w:w="7996"/>
      </w:tblGrid>
      <w:tr w:rsidR="00DC1813" w:rsidTr="00DC1813">
        <w:trPr>
          <w:trHeight w:val="1180"/>
        </w:trPr>
        <w:tc>
          <w:tcPr>
            <w:tcW w:w="1300" w:type="pct"/>
            <w:gridSpan w:val="2"/>
            <w:tcBorders>
              <w:top w:val="single" w:sz="6" w:space="0" w:color="D9D9D9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программы:</w:t>
            </w:r>
          </w:p>
        </w:tc>
        <w:tc>
          <w:tcPr>
            <w:tcW w:w="3700" w:type="pct"/>
            <w:tcBorders>
              <w:top w:val="single" w:sz="6" w:space="0" w:color="D9D9D9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DC1813" w:rsidRDefault="00DC1813" w:rsidP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Программа комплексного развития социальной инфраструктуры сельского поселения Эштебенькино муниципального района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Челно-Вершинский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Самарской области на 2020-2033 годы.</w:t>
            </w:r>
          </w:p>
        </w:tc>
      </w:tr>
      <w:tr w:rsidR="00DC1813" w:rsidTr="00DC1813">
        <w:tc>
          <w:tcPr>
            <w:tcW w:w="1300" w:type="pct"/>
            <w:gridSpan w:val="2"/>
            <w:tcBorders>
              <w:top w:val="single" w:sz="6" w:space="0" w:color="D9D9D9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Основание разработки программы:</w:t>
            </w:r>
          </w:p>
        </w:tc>
        <w:tc>
          <w:tcPr>
            <w:tcW w:w="3700" w:type="pct"/>
            <w:tcBorders>
              <w:top w:val="single" w:sz="6" w:space="0" w:color="D9D9D9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Градостроительный Кодекс Российской Федерации,</w:t>
            </w:r>
          </w:p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Федеральный Закон № 131-ФЗ от 06.10.2003 «Об общих принципах организации местного самоуправления в Российской Федерации»,</w:t>
            </w:r>
          </w:p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Генеральный план сельского поселения Эштебенькино муниципального района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Челно-Вершинский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Самарской области,</w:t>
            </w:r>
          </w:p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Устав сельского поселения Эштебенькино муниципального района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Челно-Вершинский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Самарской области.</w:t>
            </w:r>
          </w:p>
        </w:tc>
      </w:tr>
      <w:tr w:rsidR="00DC1813" w:rsidTr="00DC1813">
        <w:tc>
          <w:tcPr>
            <w:tcW w:w="1300" w:type="pct"/>
            <w:gridSpan w:val="2"/>
            <w:tcBorders>
              <w:top w:val="single" w:sz="6" w:space="0" w:color="D9D9D9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Заказчик программы:</w:t>
            </w:r>
          </w:p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Разработчик программы:</w:t>
            </w:r>
          </w:p>
        </w:tc>
        <w:tc>
          <w:tcPr>
            <w:tcW w:w="3700" w:type="pct"/>
            <w:tcBorders>
              <w:top w:val="single" w:sz="6" w:space="0" w:color="D9D9D9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Администрация  сельского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поселения Эштебенькино муниципального района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Челно-Вершинский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Самарской области</w:t>
            </w:r>
          </w:p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Администрация  сельского поселения Эштебенькино муниципального района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Челно-Вершинский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Самарской области</w:t>
            </w:r>
          </w:p>
        </w:tc>
      </w:tr>
      <w:tr w:rsidR="00DC1813" w:rsidTr="00DC1813">
        <w:tc>
          <w:tcPr>
            <w:tcW w:w="1300" w:type="pct"/>
            <w:gridSpan w:val="2"/>
            <w:tcBorders>
              <w:top w:val="single" w:sz="6" w:space="0" w:color="D9D9D9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Основная цель программы:</w:t>
            </w:r>
          </w:p>
        </w:tc>
        <w:tc>
          <w:tcPr>
            <w:tcW w:w="3700" w:type="pct"/>
            <w:tcBorders>
              <w:top w:val="single" w:sz="6" w:space="0" w:color="D9D9D9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Развитие социальной инфраструктуры сельского поселения Эштебенькино муниципального района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Челно-Вершинский</w:t>
            </w:r>
            <w:proofErr w:type="spellEnd"/>
          </w:p>
        </w:tc>
      </w:tr>
      <w:tr w:rsidR="00DC1813" w:rsidTr="00DC1813">
        <w:tc>
          <w:tcPr>
            <w:tcW w:w="1300" w:type="pct"/>
            <w:gridSpan w:val="2"/>
            <w:tcBorders>
              <w:top w:val="single" w:sz="6" w:space="0" w:color="D9D9D9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Задачи программы:</w:t>
            </w:r>
          </w:p>
        </w:tc>
        <w:tc>
          <w:tcPr>
            <w:tcW w:w="3700" w:type="pct"/>
            <w:tcBorders>
              <w:top w:val="single" w:sz="6" w:space="0" w:color="D9D9D9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Создание правовых, организационных, институциональных и экономических условий для перехода к устойчивому социальному развитию поселения, эффективной реализации полномочий органов местного самоуправления;</w:t>
            </w:r>
          </w:p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Развитие и расширение информационно-консультационного и правового обслуживания населения;</w:t>
            </w:r>
          </w:p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Развитие социальной инфраструктуры, образования, здравоохранения, культуры, физкультуры и спорта: повышение роли физкультуры и спорта в деле профилактики правонарушений, преодоления распространения наркомании и алкоголизма;</w:t>
            </w:r>
          </w:p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4.Сохранение объектов культуры и активизация культурной деятельности;</w:t>
            </w:r>
          </w:p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 Развитие личных подсобных хозяйств;</w:t>
            </w:r>
          </w:p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6.Создание условий для безопасного проживания населения на территории поселения.</w:t>
            </w:r>
          </w:p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7.Содействие в привлечении молодых специалистов в поселение (врачей, учителей, работников культуры, муниципальных служащих);</w:t>
            </w:r>
          </w:p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8.Содействие в обеспечении социальной поддержки слабозащищенным слоям населения:</w:t>
            </w:r>
          </w:p>
        </w:tc>
      </w:tr>
      <w:tr w:rsidR="00DC1813" w:rsidTr="00DC1813">
        <w:tc>
          <w:tcPr>
            <w:tcW w:w="1300" w:type="pct"/>
            <w:gridSpan w:val="2"/>
            <w:tcBorders>
              <w:top w:val="single" w:sz="6" w:space="0" w:color="D9D9D9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DC1813" w:rsidRDefault="00DC181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Сроки реализации Программы:</w:t>
            </w:r>
          </w:p>
        </w:tc>
        <w:tc>
          <w:tcPr>
            <w:tcW w:w="3700" w:type="pct"/>
            <w:tcBorders>
              <w:top w:val="single" w:sz="6" w:space="0" w:color="D9D9D9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2020-2033 годы</w:t>
            </w:r>
          </w:p>
        </w:tc>
      </w:tr>
      <w:tr w:rsidR="00DC1813" w:rsidTr="00DC1813">
        <w:tc>
          <w:tcPr>
            <w:tcW w:w="5000" w:type="pct"/>
            <w:gridSpan w:val="3"/>
            <w:tcBorders>
              <w:top w:val="single" w:sz="6" w:space="0" w:color="D9D9D9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Перечень подпрограмм и основных мероприятий</w:t>
            </w:r>
          </w:p>
        </w:tc>
      </w:tr>
      <w:tr w:rsidR="00DC1813" w:rsidTr="00DC1813">
        <w:tc>
          <w:tcPr>
            <w:tcW w:w="1244" w:type="pct"/>
            <w:tcBorders>
              <w:top w:val="single" w:sz="6" w:space="0" w:color="D9D9D9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Основные исполнители программы:</w:t>
            </w:r>
          </w:p>
        </w:tc>
        <w:tc>
          <w:tcPr>
            <w:tcW w:w="3756" w:type="pct"/>
            <w:gridSpan w:val="2"/>
            <w:tcBorders>
              <w:top w:val="single" w:sz="6" w:space="0" w:color="D9D9D9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Администрация  сельского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поселения Эштебенькино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муниципальонго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Челно-Вершинский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Самарской области,</w:t>
            </w:r>
          </w:p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предприятия, организации, предприниматели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сельского поселения Эштебенькино,</w:t>
            </w:r>
          </w:p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население сельского поселения Эштебенькино</w:t>
            </w:r>
          </w:p>
        </w:tc>
      </w:tr>
      <w:tr w:rsidR="00DC1813" w:rsidTr="00DC1813">
        <w:tc>
          <w:tcPr>
            <w:tcW w:w="1244" w:type="pct"/>
            <w:tcBorders>
              <w:top w:val="single" w:sz="6" w:space="0" w:color="D9D9D9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Источники финансирования Программы (млн. руб.)</w:t>
            </w:r>
          </w:p>
        </w:tc>
        <w:tc>
          <w:tcPr>
            <w:tcW w:w="3756" w:type="pct"/>
            <w:gridSpan w:val="2"/>
            <w:tcBorders>
              <w:top w:val="single" w:sz="6" w:space="0" w:color="D9D9D9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Программа финансируется из местного, районного, областного и федерального бюджетов, инвестиционных ресурсов банков, предприятий, организаций, предпринимателей</w:t>
            </w:r>
          </w:p>
        </w:tc>
      </w:tr>
      <w:tr w:rsidR="00DC1813" w:rsidTr="00DC1813">
        <w:trPr>
          <w:trHeight w:val="1376"/>
        </w:trPr>
        <w:tc>
          <w:tcPr>
            <w:tcW w:w="1244" w:type="pct"/>
            <w:tcBorders>
              <w:top w:val="single" w:sz="6" w:space="0" w:color="D9D9D9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DC1813" w:rsidRDefault="00DC181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Система контроля за исполнением Программы:</w:t>
            </w:r>
          </w:p>
        </w:tc>
        <w:tc>
          <w:tcPr>
            <w:tcW w:w="3756" w:type="pct"/>
            <w:gridSpan w:val="2"/>
            <w:tcBorders>
              <w:top w:val="single" w:sz="6" w:space="0" w:color="D9D9D9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Собрание представителей сельского поселения Эштебенькино</w:t>
            </w:r>
          </w:p>
        </w:tc>
      </w:tr>
    </w:tbl>
    <w:p w:rsidR="00DC1813" w:rsidRDefault="00DC1813" w:rsidP="00DC1813">
      <w:pPr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b/>
          <w:bCs/>
          <w:sz w:val="24"/>
          <w:szCs w:val="24"/>
        </w:rPr>
        <w:t> </w:t>
      </w:r>
    </w:p>
    <w:p w:rsidR="00DC1813" w:rsidRDefault="00DC1813" w:rsidP="00DC1813">
      <w:pPr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                            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 1. Введение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Необходимость </w:t>
      </w:r>
      <w:proofErr w:type="gramStart"/>
      <w:r>
        <w:rPr>
          <w:rFonts w:ascii="Times New Roman" w:hAnsi="Times New Roman"/>
          <w:sz w:val="24"/>
          <w:szCs w:val="24"/>
        </w:rPr>
        <w:t>реализации  закона</w:t>
      </w:r>
      <w:proofErr w:type="gramEnd"/>
      <w:r>
        <w:rPr>
          <w:rFonts w:ascii="Times New Roman" w:hAnsi="Times New Roman"/>
          <w:sz w:val="24"/>
          <w:szCs w:val="24"/>
        </w:rPr>
        <w:t xml:space="preserve"> № 131-ФЗ от 06.10.2003 «Об общих принципах организации местного самоуправления в Российской Федерации» актуализировала потребность местных властей  в разработке  эффективной  стратегии развития не только на муниципальном уровне, но и на уровне отдельных сельских поселений.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Стратегический план развития сельского поселения отвечает </w:t>
      </w:r>
      <w:proofErr w:type="gramStart"/>
      <w:r>
        <w:rPr>
          <w:rFonts w:ascii="Times New Roman" w:hAnsi="Times New Roman"/>
          <w:sz w:val="24"/>
          <w:szCs w:val="24"/>
        </w:rPr>
        <w:t>потребностям  и</w:t>
      </w:r>
      <w:proofErr w:type="gramEnd"/>
      <w:r>
        <w:rPr>
          <w:rFonts w:ascii="Times New Roman" w:hAnsi="Times New Roman"/>
          <w:sz w:val="24"/>
          <w:szCs w:val="24"/>
        </w:rPr>
        <w:t xml:space="preserve"> проживающего на его территории населения, и объективно происходящих на его территории процессов. Программа комплексного развития социальной инфраструктуры сельского поселения Эштебенькино (далее – Программа) </w:t>
      </w:r>
      <w:proofErr w:type="gramStart"/>
      <w:r>
        <w:rPr>
          <w:rFonts w:ascii="Times New Roman" w:hAnsi="Times New Roman"/>
          <w:sz w:val="24"/>
          <w:szCs w:val="24"/>
        </w:rPr>
        <w:t>содержит  чёткое</w:t>
      </w:r>
      <w:proofErr w:type="gramEnd"/>
      <w:r>
        <w:rPr>
          <w:rFonts w:ascii="Times New Roman" w:hAnsi="Times New Roman"/>
          <w:sz w:val="24"/>
          <w:szCs w:val="24"/>
        </w:rPr>
        <w:t xml:space="preserve"> представление  о  стратегических целях, ресурсах, потенциале  и об основных направлениях социального развития поселения на среднесрочную перспективу. Кроме того, Программа содержит </w:t>
      </w:r>
      <w:proofErr w:type="gramStart"/>
      <w:r>
        <w:rPr>
          <w:rFonts w:ascii="Times New Roman" w:hAnsi="Times New Roman"/>
          <w:sz w:val="24"/>
          <w:szCs w:val="24"/>
        </w:rPr>
        <w:t>совокупность  увязанных</w:t>
      </w:r>
      <w:proofErr w:type="gramEnd"/>
      <w:r>
        <w:rPr>
          <w:rFonts w:ascii="Times New Roman" w:hAnsi="Times New Roman"/>
          <w:sz w:val="24"/>
          <w:szCs w:val="24"/>
        </w:rPr>
        <w:t xml:space="preserve"> по ресурсам, исполнителям и срокам реализации мероприятий, направленных на достижение стратегических целей социального развития сельского поселения.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Цели развития поселения и программные мероприятия, а также необходимые для их реализации ресурсы, обозначенные в </w:t>
      </w:r>
      <w:proofErr w:type="gramStart"/>
      <w:r>
        <w:rPr>
          <w:rFonts w:ascii="Times New Roman" w:hAnsi="Times New Roman"/>
          <w:sz w:val="24"/>
          <w:szCs w:val="24"/>
        </w:rPr>
        <w:t>Программе,  могут</w:t>
      </w:r>
      <w:proofErr w:type="gramEnd"/>
      <w:r>
        <w:rPr>
          <w:rFonts w:ascii="Times New Roman" w:hAnsi="Times New Roman"/>
          <w:sz w:val="24"/>
          <w:szCs w:val="24"/>
        </w:rPr>
        <w:t xml:space="preserve"> ежегодно корректироваться и дополняться в зависимости от складывающейся ситуации, изменения внутренних и внешних условий.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Разработка настоящей Программы обусловлена необходимостью определить приоритетные по социальной значимости стратегические линии устойчивого развития сельского поселения </w:t>
      </w:r>
      <w:proofErr w:type="gramStart"/>
      <w:r>
        <w:rPr>
          <w:rFonts w:ascii="Times New Roman" w:hAnsi="Times New Roman"/>
          <w:sz w:val="24"/>
          <w:szCs w:val="24"/>
        </w:rPr>
        <w:t>Эштебенькино  -</w:t>
      </w:r>
      <w:proofErr w:type="gramEnd"/>
      <w:r>
        <w:rPr>
          <w:rFonts w:ascii="Times New Roman" w:hAnsi="Times New Roman"/>
          <w:sz w:val="24"/>
          <w:szCs w:val="24"/>
        </w:rPr>
        <w:t xml:space="preserve"> доступные для потенциала территории, адекватные географическому, демографическому, экономическому, социокультурному потенциалу, перспективные и актуальные для социума поселения. Программа устойчивого развития направлена на осуществление комплекса мер, способствующих стабилизации и развитию экономики, повышению уровня занятости населения, решению остро стоящих социальных проблем, межведомственной, </w:t>
      </w:r>
      <w:proofErr w:type="spellStart"/>
      <w:r>
        <w:rPr>
          <w:rFonts w:ascii="Times New Roman" w:hAnsi="Times New Roman"/>
          <w:sz w:val="24"/>
          <w:szCs w:val="24"/>
        </w:rPr>
        <w:t>внутримуниципальной</w:t>
      </w:r>
      <w:proofErr w:type="spellEnd"/>
      <w:r>
        <w:rPr>
          <w:rFonts w:ascii="Times New Roman" w:hAnsi="Times New Roman"/>
          <w:sz w:val="24"/>
          <w:szCs w:val="24"/>
        </w:rPr>
        <w:t>, межмуниципальной и межрегиональной кооперации.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Главной целью Программы является повышение качества жизни населения, его занятости и </w:t>
      </w:r>
      <w:proofErr w:type="spellStart"/>
      <w:r>
        <w:rPr>
          <w:rFonts w:ascii="Times New Roman" w:hAnsi="Times New Roman"/>
          <w:sz w:val="24"/>
          <w:szCs w:val="24"/>
        </w:rPr>
        <w:t>самозанятости</w:t>
      </w:r>
      <w:proofErr w:type="spellEnd"/>
      <w:r>
        <w:rPr>
          <w:rFonts w:ascii="Times New Roman" w:hAnsi="Times New Roman"/>
          <w:sz w:val="24"/>
          <w:szCs w:val="24"/>
        </w:rPr>
        <w:t xml:space="preserve"> экономических, социальных и культурных возможностей на основе развития сельхозпроизводства, предпринимательства, личных подсобных хозяйств торговой инфраструктуры и сферы услуг. Благоприятные условия для жизни населения - это возможность полноценной занятости, получения высоких и устойчивых доходов, доступность широкого спектра социальных услуг, соблюдение высоких экологических стандартов жизни. В первую очередь это налаживание эффективного управления, рационального использования финансов и собственности.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обеспечения </w:t>
      </w:r>
      <w:proofErr w:type="gramStart"/>
      <w:r>
        <w:rPr>
          <w:rFonts w:ascii="Times New Roman" w:hAnsi="Times New Roman"/>
          <w:sz w:val="24"/>
          <w:szCs w:val="24"/>
        </w:rPr>
        <w:t>условий  успешного</w:t>
      </w:r>
      <w:proofErr w:type="gramEnd"/>
      <w:r>
        <w:rPr>
          <w:rFonts w:ascii="Times New Roman" w:hAnsi="Times New Roman"/>
          <w:sz w:val="24"/>
          <w:szCs w:val="24"/>
        </w:rPr>
        <w:t xml:space="preserve"> выполнения мероприятий  Программы, необходимо на уровне каждого поселения разрабатывать механизмы, способствующие эффективному протеканию процессов реализации Программы. К числу таких механизмов </w:t>
      </w:r>
      <w:proofErr w:type="gramStart"/>
      <w:r>
        <w:rPr>
          <w:rFonts w:ascii="Times New Roman" w:hAnsi="Times New Roman"/>
          <w:sz w:val="24"/>
          <w:szCs w:val="24"/>
        </w:rPr>
        <w:t>относится  совокупность</w:t>
      </w:r>
      <w:proofErr w:type="gramEnd"/>
      <w:r>
        <w:rPr>
          <w:rFonts w:ascii="Times New Roman" w:hAnsi="Times New Roman"/>
          <w:sz w:val="24"/>
          <w:szCs w:val="24"/>
        </w:rPr>
        <w:t xml:space="preserve"> необходимых нормативно-правовых актов, организационных, финансово-экономических,  кадровых и других мероприятий, составляющих условия и предпосылки  успешного выполнения мероприятий Программы и достижения целей социального развития сельского поселения.</w:t>
      </w:r>
      <w:bookmarkStart w:id="0" w:name="_Toc125547917"/>
      <w:bookmarkEnd w:id="0"/>
    </w:p>
    <w:p w:rsidR="00DC1813" w:rsidRDefault="00DC1813" w:rsidP="00DC1813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2. Социально-экономическая </w:t>
      </w:r>
      <w:proofErr w:type="gramStart"/>
      <w:r>
        <w:rPr>
          <w:rFonts w:ascii="Times New Roman" w:hAnsi="Times New Roman"/>
          <w:b/>
          <w:bCs/>
          <w:sz w:val="24"/>
          <w:szCs w:val="24"/>
        </w:rPr>
        <w:t>ситуация  и</w:t>
      </w:r>
      <w:proofErr w:type="gramEnd"/>
      <w:r>
        <w:rPr>
          <w:rFonts w:ascii="Times New Roman" w:hAnsi="Times New Roman"/>
          <w:b/>
          <w:bCs/>
          <w:sz w:val="24"/>
          <w:szCs w:val="24"/>
        </w:rPr>
        <w:t xml:space="preserve"> потенциал развития  сельского поселения </w:t>
      </w:r>
      <w:r>
        <w:rPr>
          <w:rFonts w:ascii="Times New Roman" w:hAnsi="Times New Roman"/>
          <w:b/>
          <w:sz w:val="24"/>
          <w:szCs w:val="24"/>
        </w:rPr>
        <w:t xml:space="preserve">Эштебенькино </w:t>
      </w:r>
      <w:proofErr w:type="spellStart"/>
      <w:r>
        <w:rPr>
          <w:rFonts w:ascii="Times New Roman" w:hAnsi="Times New Roman"/>
          <w:b/>
          <w:sz w:val="24"/>
          <w:szCs w:val="24"/>
        </w:rPr>
        <w:t>муниципальонго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района </w:t>
      </w:r>
      <w:proofErr w:type="spellStart"/>
      <w:r>
        <w:rPr>
          <w:rFonts w:ascii="Times New Roman" w:hAnsi="Times New Roman"/>
          <w:b/>
          <w:sz w:val="24"/>
          <w:szCs w:val="24"/>
        </w:rPr>
        <w:t>Челно-Вершинский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Самарской области.</w:t>
      </w:r>
    </w:p>
    <w:p w:rsidR="00DC1813" w:rsidRDefault="00DC1813" w:rsidP="00DC1813">
      <w:pPr>
        <w:jc w:val="both"/>
        <w:rPr>
          <w:rFonts w:ascii="Times New Roman" w:hAnsi="Times New Roman"/>
          <w:b/>
          <w:bCs/>
          <w:sz w:val="24"/>
          <w:szCs w:val="24"/>
        </w:rPr>
      </w:pPr>
      <w:bookmarkStart w:id="1" w:name="_Toc132716903"/>
      <w:r>
        <w:rPr>
          <w:rFonts w:ascii="Times New Roman" w:hAnsi="Times New Roman"/>
          <w:b/>
          <w:bCs/>
          <w:sz w:val="24"/>
          <w:szCs w:val="24"/>
          <w:u w:val="single"/>
        </w:rPr>
        <w:t>2.1. Анализ социального развития сельского поселения</w:t>
      </w:r>
      <w:bookmarkEnd w:id="1"/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Общая площадь сельского поселения Эштебенькино </w:t>
      </w:r>
      <w:proofErr w:type="gramStart"/>
      <w:r>
        <w:rPr>
          <w:rFonts w:ascii="Times New Roman" w:hAnsi="Times New Roman"/>
          <w:sz w:val="24"/>
          <w:szCs w:val="24"/>
        </w:rPr>
        <w:t>составляет  6459</w:t>
      </w:r>
      <w:proofErr w:type="gramEnd"/>
      <w:r>
        <w:rPr>
          <w:rFonts w:ascii="Times New Roman" w:hAnsi="Times New Roman"/>
          <w:sz w:val="24"/>
          <w:szCs w:val="24"/>
        </w:rPr>
        <w:t xml:space="preserve"> га. Численность населения по данным на 01.01.2017 года </w:t>
      </w:r>
      <w:proofErr w:type="gramStart"/>
      <w:r>
        <w:rPr>
          <w:rFonts w:ascii="Times New Roman" w:hAnsi="Times New Roman"/>
          <w:sz w:val="24"/>
          <w:szCs w:val="24"/>
        </w:rPr>
        <w:t>составила  1413</w:t>
      </w:r>
      <w:proofErr w:type="gramEnd"/>
      <w:r>
        <w:rPr>
          <w:rFonts w:ascii="Times New Roman" w:hAnsi="Times New Roman"/>
          <w:sz w:val="24"/>
          <w:szCs w:val="24"/>
        </w:rPr>
        <w:t xml:space="preserve"> человека. В состав поселения входят село Старое Эштебенькино, село Чувашское Эштебенькино и село Новое Эштебенькино.</w:t>
      </w:r>
    </w:p>
    <w:p w:rsidR="00DC1813" w:rsidRDefault="00DC1813" w:rsidP="00DC1813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Наличие земельных ресурсов сельского поселения Эштебенькино</w:t>
      </w:r>
    </w:p>
    <w:p w:rsidR="00DC1813" w:rsidRPr="00DC1813" w:rsidRDefault="00DC1813" w:rsidP="00DC1813">
      <w:pPr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 xml:space="preserve">                                                                                                           </w:t>
      </w:r>
      <w:r w:rsidRPr="00DC1813">
        <w:rPr>
          <w:rFonts w:ascii="Times New Roman" w:hAnsi="Times New Roman"/>
          <w:bCs/>
          <w:i/>
          <w:sz w:val="24"/>
          <w:szCs w:val="24"/>
        </w:rPr>
        <w:t>Таблица 1</w:t>
      </w:r>
      <w:r>
        <w:rPr>
          <w:rFonts w:ascii="Times New Roman" w:hAnsi="Times New Roman"/>
          <w:bCs/>
          <w:i/>
          <w:sz w:val="24"/>
          <w:szCs w:val="24"/>
        </w:rPr>
        <w:t xml:space="preserve">    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93"/>
        <w:gridCol w:w="1168"/>
      </w:tblGrid>
      <w:tr w:rsidR="00DC1813" w:rsidTr="00DC1813">
        <w:trPr>
          <w:jc w:val="center"/>
        </w:trPr>
        <w:tc>
          <w:tcPr>
            <w:tcW w:w="40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Категории земель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Общая площадь, (га)</w:t>
            </w:r>
          </w:p>
        </w:tc>
      </w:tr>
      <w:tr w:rsidR="00DC1813" w:rsidTr="00DC1813">
        <w:trPr>
          <w:jc w:val="center"/>
        </w:trPr>
        <w:tc>
          <w:tcPr>
            <w:tcW w:w="40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Земли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сельхозназначения</w:t>
            </w:r>
            <w:proofErr w:type="spellEnd"/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5693,7</w:t>
            </w:r>
          </w:p>
        </w:tc>
      </w:tr>
      <w:tr w:rsidR="00DC1813" w:rsidTr="00DC1813">
        <w:trPr>
          <w:jc w:val="center"/>
        </w:trPr>
        <w:tc>
          <w:tcPr>
            <w:tcW w:w="40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Земли населенных пунктов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663,9</w:t>
            </w:r>
          </w:p>
        </w:tc>
      </w:tr>
      <w:tr w:rsidR="00DC1813" w:rsidTr="00DC1813">
        <w:trPr>
          <w:jc w:val="center"/>
        </w:trPr>
        <w:tc>
          <w:tcPr>
            <w:tcW w:w="40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Земли промышленности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43,9</w:t>
            </w:r>
          </w:p>
        </w:tc>
      </w:tr>
      <w:tr w:rsidR="00DC1813" w:rsidTr="00DC1813">
        <w:trPr>
          <w:jc w:val="center"/>
        </w:trPr>
        <w:tc>
          <w:tcPr>
            <w:tcW w:w="40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Земли лесного фонда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C1813" w:rsidTr="00DC1813">
        <w:trPr>
          <w:jc w:val="center"/>
        </w:trPr>
        <w:tc>
          <w:tcPr>
            <w:tcW w:w="40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Земли водного фонда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49,5</w:t>
            </w:r>
          </w:p>
        </w:tc>
      </w:tr>
      <w:tr w:rsidR="00DC1813" w:rsidTr="00DC1813">
        <w:trPr>
          <w:jc w:val="center"/>
        </w:trPr>
        <w:tc>
          <w:tcPr>
            <w:tcW w:w="40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Земли запаса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DC1813" w:rsidTr="00DC1813">
        <w:trPr>
          <w:jc w:val="center"/>
        </w:trPr>
        <w:tc>
          <w:tcPr>
            <w:tcW w:w="40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 земель в границах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6459</w:t>
            </w:r>
          </w:p>
        </w:tc>
      </w:tr>
    </w:tbl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 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 приведенной таблицы видно, что сельскохозяйственные угодья занимают 88%. Земли сельскохозяйственного назначения являются экономической основой поселения.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</w:p>
    <w:p w:rsidR="00DC1813" w:rsidRPr="00DC1813" w:rsidRDefault="00DC1813" w:rsidP="00DC1813">
      <w:pPr>
        <w:jc w:val="both"/>
        <w:rPr>
          <w:rFonts w:ascii="Times New Roman" w:hAnsi="Times New Roman"/>
          <w:b/>
          <w:bCs/>
          <w:sz w:val="24"/>
          <w:szCs w:val="24"/>
        </w:rPr>
      </w:pPr>
      <w:bookmarkStart w:id="2" w:name="_Toc55389930"/>
      <w:r w:rsidRPr="00DC1813">
        <w:rPr>
          <w:rFonts w:ascii="Times New Roman" w:hAnsi="Times New Roman"/>
          <w:b/>
          <w:bCs/>
          <w:sz w:val="24"/>
          <w:szCs w:val="24"/>
        </w:rPr>
        <w:t>2.2   </w:t>
      </w:r>
      <w:bookmarkEnd w:id="2"/>
      <w:r w:rsidRPr="00DC1813">
        <w:rPr>
          <w:rFonts w:ascii="Times New Roman" w:hAnsi="Times New Roman"/>
          <w:b/>
          <w:bCs/>
          <w:sz w:val="24"/>
          <w:szCs w:val="24"/>
        </w:rPr>
        <w:t>АДМИНИСТРАТИВНОЕ ДЕЛЕНИЕ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Сельское поселение Эштебенькино включает в себя 3 населенных пунктов, с административным центром в селе Старое Эштебенькино</w:t>
      </w:r>
    </w:p>
    <w:p w:rsidR="00DC1813" w:rsidRPr="00DC1813" w:rsidRDefault="00DC1813" w:rsidP="00DC1813">
      <w:pPr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>
        <w:rPr>
          <w:rFonts w:ascii="Times New Roman" w:hAnsi="Times New Roman"/>
          <w:i/>
          <w:sz w:val="24"/>
          <w:szCs w:val="24"/>
        </w:rPr>
        <w:t>Таблица 2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3"/>
        <w:gridCol w:w="1839"/>
        <w:gridCol w:w="1645"/>
        <w:gridCol w:w="2234"/>
        <w:gridCol w:w="1649"/>
      </w:tblGrid>
      <w:tr w:rsidR="00DC1813" w:rsidTr="00DC1813">
        <w:trPr>
          <w:cantSplit/>
          <w:trHeight w:val="729"/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поселения,  с указанием административного центра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населенных пунктов, входящих в состав поселения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Численность населения населенного пункта, чел.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Расстояние от населенного пункта до административного</w:t>
            </w:r>
          </w:p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центра, км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Расстояние от населенного пункта до  районного центра, км</w:t>
            </w:r>
          </w:p>
        </w:tc>
      </w:tr>
      <w:tr w:rsidR="00DC1813" w:rsidTr="00DC1813">
        <w:trPr>
          <w:trHeight w:val="557"/>
          <w:jc w:val="center"/>
        </w:trPr>
        <w:tc>
          <w:tcPr>
            <w:tcW w:w="31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Сельское поселение Эштебенькино муниципального района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Челно-Вершинский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Самарской области, административный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центр – село Старое Эштебенькино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село Старое Эштебенькино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F7E2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748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DC1813" w:rsidTr="00DC1813">
        <w:trPr>
          <w:trHeight w:val="46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813" w:rsidRDefault="00DC18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село Чувашское Эштебенькино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F7E2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385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DC1813" w:rsidTr="00DC1813">
        <w:trPr>
          <w:trHeight w:val="68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813" w:rsidRDefault="00DC18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село Новое Эштебенькино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F7E2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242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</w:tr>
    </w:tbl>
    <w:p w:rsidR="00DC1813" w:rsidRDefault="00DC1813" w:rsidP="00DC1813">
      <w:pPr>
        <w:jc w:val="both"/>
        <w:rPr>
          <w:rFonts w:ascii="Times New Roman" w:hAnsi="Times New Roman"/>
          <w:b/>
          <w:bCs/>
          <w:sz w:val="24"/>
          <w:szCs w:val="24"/>
        </w:rPr>
      </w:pPr>
      <w:bookmarkStart w:id="3" w:name="_Toc132715994"/>
      <w:bookmarkEnd w:id="3"/>
    </w:p>
    <w:p w:rsidR="00DC1813" w:rsidRDefault="00DC1813" w:rsidP="00DC1813">
      <w:pPr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2.3 ДЕМОГРАФИЧЕСКАЯ СИТУАЦИЯ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 </w:t>
      </w:r>
      <w:proofErr w:type="gramStart"/>
      <w:r>
        <w:rPr>
          <w:rFonts w:ascii="Times New Roman" w:hAnsi="Times New Roman"/>
          <w:sz w:val="24"/>
          <w:szCs w:val="24"/>
        </w:rPr>
        <w:t>Общая  численность</w:t>
      </w:r>
      <w:proofErr w:type="gramEnd"/>
      <w:r>
        <w:rPr>
          <w:rFonts w:ascii="Times New Roman" w:hAnsi="Times New Roman"/>
          <w:sz w:val="24"/>
          <w:szCs w:val="24"/>
        </w:rPr>
        <w:t>  населения сельского поселения Эштебень</w:t>
      </w:r>
      <w:r w:rsidR="00DF7E26">
        <w:rPr>
          <w:rFonts w:ascii="Times New Roman" w:hAnsi="Times New Roman"/>
          <w:sz w:val="24"/>
          <w:szCs w:val="24"/>
        </w:rPr>
        <w:t>кино на 01.01.2020 г. года  1373</w:t>
      </w:r>
      <w:r>
        <w:rPr>
          <w:rFonts w:ascii="Times New Roman" w:hAnsi="Times New Roman"/>
          <w:sz w:val="24"/>
          <w:szCs w:val="24"/>
        </w:rPr>
        <w:t xml:space="preserve">              человек. </w:t>
      </w:r>
      <w:proofErr w:type="gramStart"/>
      <w:r>
        <w:rPr>
          <w:rFonts w:ascii="Times New Roman" w:hAnsi="Times New Roman"/>
          <w:sz w:val="24"/>
          <w:szCs w:val="24"/>
        </w:rPr>
        <w:t>Численность  трудоспос</w:t>
      </w:r>
      <w:r w:rsidR="00DF7E26">
        <w:rPr>
          <w:rFonts w:ascii="Times New Roman" w:hAnsi="Times New Roman"/>
          <w:sz w:val="24"/>
          <w:szCs w:val="24"/>
        </w:rPr>
        <w:t>обного</w:t>
      </w:r>
      <w:proofErr w:type="gramEnd"/>
      <w:r w:rsidR="00DF7E26">
        <w:rPr>
          <w:rFonts w:ascii="Times New Roman" w:hAnsi="Times New Roman"/>
          <w:sz w:val="24"/>
          <w:szCs w:val="24"/>
        </w:rPr>
        <w:t>  возраста  составляет 767</w:t>
      </w:r>
      <w:r>
        <w:rPr>
          <w:rFonts w:ascii="Times New Roman" w:hAnsi="Times New Roman"/>
          <w:sz w:val="24"/>
          <w:szCs w:val="24"/>
        </w:rPr>
        <w:t xml:space="preserve"> человека (54 % от общей  численности).</w:t>
      </w:r>
    </w:p>
    <w:p w:rsidR="00DC1813" w:rsidRDefault="00DC1813" w:rsidP="00DC1813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Данные о возрастной структуре населения на 01. 01. 2020 г.</w:t>
      </w:r>
    </w:p>
    <w:p w:rsidR="00DC1813" w:rsidRPr="00DC1813" w:rsidRDefault="00DC1813" w:rsidP="00DC1813">
      <w:pPr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                                                                                                              </w:t>
      </w:r>
      <w:r>
        <w:rPr>
          <w:rFonts w:ascii="Times New Roman" w:hAnsi="Times New Roman"/>
          <w:bCs/>
          <w:i/>
          <w:sz w:val="24"/>
          <w:szCs w:val="24"/>
        </w:rPr>
        <w:t>Таблица 3.</w:t>
      </w:r>
    </w:p>
    <w:tbl>
      <w:tblPr>
        <w:tblW w:w="959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13"/>
        <w:gridCol w:w="1360"/>
        <w:gridCol w:w="1389"/>
        <w:gridCol w:w="1533"/>
        <w:gridCol w:w="1974"/>
        <w:gridCol w:w="1530"/>
      </w:tblGrid>
      <w:tr w:rsidR="00DC1813" w:rsidTr="00DC1813">
        <w:tc>
          <w:tcPr>
            <w:tcW w:w="181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населенного пункта</w:t>
            </w:r>
          </w:p>
        </w:tc>
        <w:tc>
          <w:tcPr>
            <w:tcW w:w="1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Число жителей, чел.</w:t>
            </w:r>
          </w:p>
        </w:tc>
        <w:tc>
          <w:tcPr>
            <w:tcW w:w="1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Детей от 0 до 6 лет</w:t>
            </w:r>
          </w:p>
        </w:tc>
        <w:tc>
          <w:tcPr>
            <w:tcW w:w="15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Детей от 7 до 15 лет</w:t>
            </w:r>
          </w:p>
        </w:tc>
        <w:tc>
          <w:tcPr>
            <w:tcW w:w="19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Население трудоспособного возраста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Население пенсионного возраста</w:t>
            </w:r>
          </w:p>
        </w:tc>
      </w:tr>
      <w:tr w:rsidR="00DC1813" w:rsidTr="00DC1813">
        <w:tc>
          <w:tcPr>
            <w:tcW w:w="181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Старое Эштебенькино</w:t>
            </w:r>
          </w:p>
        </w:tc>
        <w:tc>
          <w:tcPr>
            <w:tcW w:w="1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91556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748</w:t>
            </w:r>
          </w:p>
        </w:tc>
        <w:tc>
          <w:tcPr>
            <w:tcW w:w="1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15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19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384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215</w:t>
            </w:r>
          </w:p>
        </w:tc>
      </w:tr>
      <w:tr w:rsidR="00DC1813" w:rsidTr="00DC1813">
        <w:tc>
          <w:tcPr>
            <w:tcW w:w="181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Чувашское Эштебенькино</w:t>
            </w:r>
          </w:p>
        </w:tc>
        <w:tc>
          <w:tcPr>
            <w:tcW w:w="1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91556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385</w:t>
            </w:r>
          </w:p>
        </w:tc>
        <w:tc>
          <w:tcPr>
            <w:tcW w:w="1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5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9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212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</w:t>
            </w:r>
          </w:p>
        </w:tc>
      </w:tr>
      <w:tr w:rsidR="00DC1813" w:rsidTr="00DC1813">
        <w:tc>
          <w:tcPr>
            <w:tcW w:w="181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Новое Эштебенькино</w:t>
            </w:r>
          </w:p>
        </w:tc>
        <w:tc>
          <w:tcPr>
            <w:tcW w:w="1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91556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242</w:t>
            </w:r>
          </w:p>
        </w:tc>
        <w:tc>
          <w:tcPr>
            <w:tcW w:w="1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5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9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169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</w:tr>
    </w:tbl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Демографическая ситуация в сельском поселении Эштебенькино ухудшается по сравнению с предыдущими </w:t>
      </w:r>
      <w:proofErr w:type="gramStart"/>
      <w:r>
        <w:rPr>
          <w:rFonts w:ascii="Times New Roman" w:hAnsi="Times New Roman"/>
          <w:sz w:val="24"/>
          <w:szCs w:val="24"/>
        </w:rPr>
        <w:t>периодами,  число</w:t>
      </w:r>
      <w:proofErr w:type="gramEnd"/>
      <w:r>
        <w:rPr>
          <w:rFonts w:ascii="Times New Roman" w:hAnsi="Times New Roman"/>
          <w:sz w:val="24"/>
          <w:szCs w:val="24"/>
        </w:rPr>
        <w:t xml:space="preserve"> родившихся не превышает число умерших. </w:t>
      </w:r>
      <w:proofErr w:type="gramStart"/>
      <w:r>
        <w:rPr>
          <w:rFonts w:ascii="Times New Roman" w:hAnsi="Times New Roman"/>
          <w:sz w:val="24"/>
          <w:szCs w:val="24"/>
        </w:rPr>
        <w:t>Баланс  населения</w:t>
      </w:r>
      <w:proofErr w:type="gramEnd"/>
      <w:r>
        <w:rPr>
          <w:rFonts w:ascii="Times New Roman" w:hAnsi="Times New Roman"/>
          <w:sz w:val="24"/>
          <w:szCs w:val="24"/>
        </w:rPr>
        <w:t>  также не  улучшается, из-за превышения числа убывших, над числом прибывших граждан на территорию поселения. 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Короткая продолжительность жизни, невысокая рождаемость, объясняется следующими факторами: </w:t>
      </w:r>
      <w:proofErr w:type="gramStart"/>
      <w:r>
        <w:rPr>
          <w:rFonts w:ascii="Times New Roman" w:hAnsi="Times New Roman"/>
          <w:sz w:val="24"/>
          <w:szCs w:val="24"/>
        </w:rPr>
        <w:t>увеличением  стоимости</w:t>
      </w:r>
      <w:proofErr w:type="gramEnd"/>
      <w:r>
        <w:rPr>
          <w:rFonts w:ascii="Times New Roman" w:hAnsi="Times New Roman"/>
          <w:sz w:val="24"/>
          <w:szCs w:val="24"/>
        </w:rPr>
        <w:t xml:space="preserve"> жизнеобеспечения (питание, лечение, лекарства, одежда),  прекращением деятельности ранее  действующих предприятий,  безработица, снижением доходов населения. </w:t>
      </w:r>
    </w:p>
    <w:p w:rsidR="00DC1813" w:rsidRDefault="00DC1813" w:rsidP="00DC1813">
      <w:pPr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2.4</w:t>
      </w:r>
      <w:r>
        <w:rPr>
          <w:rFonts w:ascii="Times New Roman" w:hAnsi="Times New Roman"/>
          <w:sz w:val="24"/>
          <w:szCs w:val="24"/>
        </w:rPr>
        <w:t>    </w:t>
      </w:r>
      <w:r>
        <w:rPr>
          <w:rFonts w:ascii="Times New Roman" w:hAnsi="Times New Roman"/>
          <w:b/>
          <w:bCs/>
          <w:sz w:val="24"/>
          <w:szCs w:val="24"/>
        </w:rPr>
        <w:t>РЫНОК ТРУДА В ПОСЕЛЕНИИ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   Численность</w:t>
      </w:r>
      <w:r w:rsidR="00915565">
        <w:rPr>
          <w:rFonts w:ascii="Times New Roman" w:hAnsi="Times New Roman"/>
          <w:sz w:val="24"/>
          <w:szCs w:val="24"/>
        </w:rPr>
        <w:t xml:space="preserve"> трудоспособного населения – 767</w:t>
      </w:r>
      <w:r>
        <w:rPr>
          <w:rFonts w:ascii="Times New Roman" w:hAnsi="Times New Roman"/>
          <w:sz w:val="24"/>
          <w:szCs w:val="24"/>
        </w:rPr>
        <w:t xml:space="preserve"> человек. Доля численности населения в трудоспособном возрасте от общей </w:t>
      </w:r>
      <w:proofErr w:type="gramStart"/>
      <w:r>
        <w:rPr>
          <w:rFonts w:ascii="Times New Roman" w:hAnsi="Times New Roman"/>
          <w:sz w:val="24"/>
          <w:szCs w:val="24"/>
        </w:rPr>
        <w:t>составляет  54</w:t>
      </w:r>
      <w:proofErr w:type="gramEnd"/>
      <w:r>
        <w:rPr>
          <w:rFonts w:ascii="Times New Roman" w:hAnsi="Times New Roman"/>
          <w:sz w:val="24"/>
          <w:szCs w:val="24"/>
        </w:rPr>
        <w:t xml:space="preserve"> процента. 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>
        <w:rPr>
          <w:rFonts w:ascii="Times New Roman" w:hAnsi="Times New Roman"/>
          <w:i/>
          <w:sz w:val="24"/>
          <w:szCs w:val="24"/>
        </w:rPr>
        <w:t>Таблица 4</w:t>
      </w:r>
      <w:r>
        <w:rPr>
          <w:rFonts w:ascii="Times New Roman" w:hAnsi="Times New Roman"/>
          <w:sz w:val="24"/>
          <w:szCs w:val="24"/>
        </w:rPr>
        <w:t>                              </w:t>
      </w:r>
    </w:p>
    <w:tbl>
      <w:tblPr>
        <w:tblW w:w="0" w:type="auto"/>
        <w:tblInd w:w="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4"/>
        <w:gridCol w:w="1985"/>
      </w:tblGrid>
      <w:tr w:rsidR="00DC1813" w:rsidTr="00DC1813">
        <w:trPr>
          <w:trHeight w:val="287"/>
        </w:trPr>
        <w:tc>
          <w:tcPr>
            <w:tcW w:w="6804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 жителей всего</w:t>
            </w:r>
          </w:p>
        </w:tc>
        <w:tc>
          <w:tcPr>
            <w:tcW w:w="1985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C1813" w:rsidRDefault="0091556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1373</w:t>
            </w:r>
          </w:p>
        </w:tc>
      </w:tr>
      <w:tr w:rsidR="00DC1813" w:rsidTr="00DC1813">
        <w:trPr>
          <w:trHeight w:val="287"/>
        </w:trPr>
        <w:tc>
          <w:tcPr>
            <w:tcW w:w="6804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 жителей трудоспособного возраста</w:t>
            </w:r>
          </w:p>
        </w:tc>
        <w:tc>
          <w:tcPr>
            <w:tcW w:w="1985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C1813" w:rsidRDefault="0091556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767</w:t>
            </w:r>
          </w:p>
        </w:tc>
      </w:tr>
      <w:tr w:rsidR="00DC1813" w:rsidTr="00DC1813">
        <w:trPr>
          <w:trHeight w:val="287"/>
        </w:trPr>
        <w:tc>
          <w:tcPr>
            <w:tcW w:w="6804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трудоустроенных жителей</w:t>
            </w:r>
          </w:p>
        </w:tc>
        <w:tc>
          <w:tcPr>
            <w:tcW w:w="1985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C1813" w:rsidRDefault="0091556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606</w:t>
            </w:r>
          </w:p>
        </w:tc>
      </w:tr>
      <w:tr w:rsidR="00DC1813" w:rsidTr="00DC1813">
        <w:trPr>
          <w:trHeight w:val="405"/>
        </w:trPr>
        <w:tc>
          <w:tcPr>
            <w:tcW w:w="6804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% работающих от общего кол-ва  жителей</w:t>
            </w:r>
          </w:p>
        </w:tc>
        <w:tc>
          <w:tcPr>
            <w:tcW w:w="1985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</w:tr>
      <w:tr w:rsidR="00DC1813" w:rsidTr="00DC1813">
        <w:trPr>
          <w:trHeight w:val="345"/>
        </w:trPr>
        <w:tc>
          <w:tcPr>
            <w:tcW w:w="6804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 работающих от жителей трудоспособного возраста</w:t>
            </w:r>
          </w:p>
        </w:tc>
        <w:tc>
          <w:tcPr>
            <w:tcW w:w="1985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</w:tr>
      <w:tr w:rsidR="00DC1813" w:rsidTr="00DC1813">
        <w:trPr>
          <w:trHeight w:val="287"/>
        </w:trPr>
        <w:tc>
          <w:tcPr>
            <w:tcW w:w="6804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дворов</w:t>
            </w:r>
          </w:p>
        </w:tc>
        <w:tc>
          <w:tcPr>
            <w:tcW w:w="1985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530</w:t>
            </w:r>
          </w:p>
        </w:tc>
      </w:tr>
      <w:tr w:rsidR="00DC1813" w:rsidTr="00DC1813">
        <w:trPr>
          <w:trHeight w:val="277"/>
        </w:trPr>
        <w:tc>
          <w:tcPr>
            <w:tcW w:w="6804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 дворов занимающихся ЛПХ</w:t>
            </w:r>
          </w:p>
        </w:tc>
        <w:tc>
          <w:tcPr>
            <w:tcW w:w="1985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530</w:t>
            </w:r>
          </w:p>
        </w:tc>
      </w:tr>
      <w:tr w:rsidR="00DC1813" w:rsidTr="00DC1813">
        <w:trPr>
          <w:trHeight w:val="287"/>
        </w:trPr>
        <w:tc>
          <w:tcPr>
            <w:tcW w:w="6804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 пенсионеров</w:t>
            </w:r>
          </w:p>
        </w:tc>
        <w:tc>
          <w:tcPr>
            <w:tcW w:w="1985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C1813" w:rsidRDefault="0091556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372</w:t>
            </w:r>
          </w:p>
        </w:tc>
      </w:tr>
    </w:tbl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Из приведенных данных видно, что </w:t>
      </w:r>
      <w:proofErr w:type="gramStart"/>
      <w:r>
        <w:rPr>
          <w:rFonts w:ascii="Times New Roman" w:hAnsi="Times New Roman"/>
          <w:sz w:val="24"/>
          <w:szCs w:val="24"/>
        </w:rPr>
        <w:t>лишь  51</w:t>
      </w:r>
      <w:proofErr w:type="gramEnd"/>
      <w:r>
        <w:rPr>
          <w:rFonts w:ascii="Times New Roman" w:hAnsi="Times New Roman"/>
          <w:sz w:val="24"/>
          <w:szCs w:val="24"/>
        </w:rPr>
        <w:t xml:space="preserve">,5 % граждан трудоспособного возраста трудоустроены. </w:t>
      </w:r>
      <w:proofErr w:type="gramStart"/>
      <w:r>
        <w:rPr>
          <w:rFonts w:ascii="Times New Roman" w:hAnsi="Times New Roman"/>
          <w:sz w:val="24"/>
          <w:szCs w:val="24"/>
        </w:rPr>
        <w:t>Пенсионеры  составляют</w:t>
      </w:r>
      <w:proofErr w:type="gramEnd"/>
      <w:r>
        <w:rPr>
          <w:rFonts w:ascii="Times New Roman" w:hAnsi="Times New Roman"/>
          <w:sz w:val="24"/>
          <w:szCs w:val="24"/>
        </w:rPr>
        <w:t xml:space="preserve"> 27%  населения. В поселении существует серьезная проблема занятости трудоспособного населения. В связи с этим одной </w:t>
      </w:r>
      <w:proofErr w:type="gramStart"/>
      <w:r>
        <w:rPr>
          <w:rFonts w:ascii="Times New Roman" w:hAnsi="Times New Roman"/>
          <w:sz w:val="24"/>
          <w:szCs w:val="24"/>
        </w:rPr>
        <w:t>из  главных</w:t>
      </w:r>
      <w:proofErr w:type="gramEnd"/>
      <w:r>
        <w:rPr>
          <w:rFonts w:ascii="Times New Roman" w:hAnsi="Times New Roman"/>
          <w:sz w:val="24"/>
          <w:szCs w:val="24"/>
        </w:rPr>
        <w:t xml:space="preserve"> задач для органов местного самоуправления  в поселении должна стать организация  занятости населения.</w:t>
      </w:r>
      <w:bookmarkStart w:id="4" w:name="_Toc132716908"/>
      <w:bookmarkEnd w:id="4"/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2.5 Развитие отраслей социальной сферы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Прогнозом</w:t>
      </w:r>
      <w:r w:rsidR="00915565">
        <w:rPr>
          <w:rFonts w:ascii="Times New Roman" w:hAnsi="Times New Roman"/>
          <w:sz w:val="24"/>
          <w:szCs w:val="24"/>
        </w:rPr>
        <w:t xml:space="preserve"> на 2017 год и на период до 2033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года  определены</w:t>
      </w:r>
      <w:proofErr w:type="gramEnd"/>
      <w:r>
        <w:rPr>
          <w:rFonts w:ascii="Times New Roman" w:hAnsi="Times New Roman"/>
          <w:sz w:val="24"/>
          <w:szCs w:val="24"/>
        </w:rPr>
        <w:t xml:space="preserve"> следующие приоритеты социального  развития сельского поселения Эштебенькино муниципального района </w:t>
      </w:r>
      <w:proofErr w:type="spellStart"/>
      <w:r>
        <w:rPr>
          <w:rFonts w:ascii="Times New Roman" w:hAnsi="Times New Roman"/>
          <w:sz w:val="24"/>
          <w:szCs w:val="24"/>
        </w:rPr>
        <w:t>Челно-Вершинский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Самарской области: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-повышение уровня жизни населения сельского поселения </w:t>
      </w:r>
      <w:proofErr w:type="gramStart"/>
      <w:r>
        <w:rPr>
          <w:rFonts w:ascii="Times New Roman" w:hAnsi="Times New Roman"/>
          <w:sz w:val="24"/>
          <w:szCs w:val="24"/>
        </w:rPr>
        <w:t>Эштебенькино  муниципального</w:t>
      </w:r>
      <w:proofErr w:type="gramEnd"/>
      <w:r>
        <w:rPr>
          <w:rFonts w:ascii="Times New Roman" w:hAnsi="Times New Roman"/>
          <w:sz w:val="24"/>
          <w:szCs w:val="24"/>
        </w:rPr>
        <w:t xml:space="preserve"> района </w:t>
      </w:r>
      <w:proofErr w:type="spellStart"/>
      <w:r>
        <w:rPr>
          <w:rFonts w:ascii="Times New Roman" w:hAnsi="Times New Roman"/>
          <w:sz w:val="24"/>
          <w:szCs w:val="24"/>
        </w:rPr>
        <w:t>Челно-Вершинский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Самарской области, в </w:t>
      </w:r>
      <w:proofErr w:type="spellStart"/>
      <w:r>
        <w:rPr>
          <w:rFonts w:ascii="Times New Roman" w:hAnsi="Times New Roman"/>
          <w:sz w:val="24"/>
          <w:szCs w:val="24"/>
        </w:rPr>
        <w:t>т.ч</w:t>
      </w:r>
      <w:proofErr w:type="spellEnd"/>
      <w:r>
        <w:rPr>
          <w:rFonts w:ascii="Times New Roman" w:hAnsi="Times New Roman"/>
          <w:sz w:val="24"/>
          <w:szCs w:val="24"/>
        </w:rPr>
        <w:t>. на основе развития социальной инфраструктуры;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-улучшение состояния здоровья населения на основе доступной широким слоям населения медицинской помощи и повышения качества медицинских услуг;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-развитие жилищной сферы в сельском поселении Эштебенькино;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-создание условий для гармоничного развития подрастающего поколения в сельском поселении Эштебенькино;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-сохранение культурного наследия.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2.6 Культура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Предоставление услуг населению в области культуры в сельском поселении Эштебенькино осуществляют: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СДК села Старое Эштебенькино, ул. Школьная, 6Б;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сельский клуб села Чувашское Эштебенькино, ул. Советская, </w:t>
      </w:r>
      <w:proofErr w:type="gramStart"/>
      <w:r>
        <w:rPr>
          <w:rFonts w:ascii="Times New Roman" w:hAnsi="Times New Roman"/>
          <w:sz w:val="24"/>
          <w:szCs w:val="24"/>
        </w:rPr>
        <w:t>д.2 ;</w:t>
      </w:r>
      <w:proofErr w:type="gramEnd"/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сельский клуб села Новое Эштебенькино, ул. Болотная,6;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библиотека села Старое Эштебенькино, ул. Школьная, 6Б;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библиотека села Чувашское Эштебенькино, ул. Советская, </w:t>
      </w:r>
      <w:proofErr w:type="gramStart"/>
      <w:r>
        <w:rPr>
          <w:rFonts w:ascii="Times New Roman" w:hAnsi="Times New Roman"/>
          <w:sz w:val="24"/>
          <w:szCs w:val="24"/>
        </w:rPr>
        <w:t>д.2 ;</w:t>
      </w:r>
      <w:proofErr w:type="gramEnd"/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библиотека села Новое Эштебенькино, ул. Болотная,6;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ДК поселения созданы взрослые и детские коллективы, работают кружки для взрослых и детей различных направлений: театральные, танцевальные, музыкальные и т.д.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Одним из основных направлений </w:t>
      </w:r>
      <w:proofErr w:type="gramStart"/>
      <w:r>
        <w:rPr>
          <w:rFonts w:ascii="Times New Roman" w:hAnsi="Times New Roman"/>
          <w:sz w:val="24"/>
          <w:szCs w:val="24"/>
        </w:rPr>
        <w:t>работы  является</w:t>
      </w:r>
      <w:proofErr w:type="gramEnd"/>
      <w:r>
        <w:rPr>
          <w:rFonts w:ascii="Times New Roman" w:hAnsi="Times New Roman"/>
          <w:sz w:val="24"/>
          <w:szCs w:val="24"/>
        </w:rPr>
        <w:t xml:space="preserve"> работа по организации досуга детей и подростков, это: проведение интеллектуальных игр, дней молодежи, уличных и настольных игр, викторин и т.д.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Задача в культурно-досуговых учреждениях - вводить инновационные формы организации досуга населения </w:t>
      </w:r>
      <w:proofErr w:type="gramStart"/>
      <w:r>
        <w:rPr>
          <w:rFonts w:ascii="Times New Roman" w:hAnsi="Times New Roman"/>
          <w:sz w:val="24"/>
          <w:szCs w:val="24"/>
        </w:rPr>
        <w:t>и  увеличить</w:t>
      </w:r>
      <w:proofErr w:type="gramEnd"/>
      <w:r>
        <w:rPr>
          <w:rFonts w:ascii="Times New Roman" w:hAnsi="Times New Roman"/>
          <w:sz w:val="24"/>
          <w:szCs w:val="24"/>
        </w:rPr>
        <w:t xml:space="preserve"> процент охвата населения 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Проведение этих мероприятий позволит увеличить обеспеченность населения сельского поселения культурно-досуговыми учреждениями и качеством услуг.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2.7 Физическая культура и спорт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>
        <w:rPr>
          <w:rFonts w:ascii="Times New Roman" w:hAnsi="Times New Roman"/>
          <w:bCs/>
          <w:i/>
          <w:sz w:val="24"/>
          <w:szCs w:val="24"/>
        </w:rPr>
        <w:t>Таблица 5</w:t>
      </w:r>
      <w:r>
        <w:rPr>
          <w:rFonts w:ascii="Times New Roman" w:hAnsi="Times New Roman"/>
          <w:b/>
          <w:bCs/>
          <w:sz w:val="24"/>
          <w:szCs w:val="24"/>
        </w:rPr>
        <w:t>        </w:t>
      </w:r>
    </w:p>
    <w:tbl>
      <w:tblPr>
        <w:tblW w:w="104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5"/>
        <w:gridCol w:w="3360"/>
        <w:gridCol w:w="2794"/>
        <w:gridCol w:w="1481"/>
        <w:gridCol w:w="2350"/>
      </w:tblGrid>
      <w:tr w:rsidR="00DC1813" w:rsidTr="00DC1813">
        <w:tc>
          <w:tcPr>
            <w:tcW w:w="45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336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объекта</w:t>
            </w:r>
          </w:p>
        </w:tc>
        <w:tc>
          <w:tcPr>
            <w:tcW w:w="27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Адрес</w:t>
            </w:r>
          </w:p>
        </w:tc>
        <w:tc>
          <w:tcPr>
            <w:tcW w:w="148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Мощность,</w:t>
            </w:r>
          </w:p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пола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Состояние</w:t>
            </w:r>
          </w:p>
        </w:tc>
      </w:tr>
      <w:tr w:rsidR="00DC1813" w:rsidTr="00DC1813">
        <w:trPr>
          <w:trHeight w:val="295"/>
        </w:trPr>
        <w:tc>
          <w:tcPr>
            <w:tcW w:w="45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36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7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48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DC1813" w:rsidTr="00DC1813">
        <w:tc>
          <w:tcPr>
            <w:tcW w:w="45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6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Спортивный зал в составе ГБОУ СОШ «ОЦ» села Старое Эштебенькино</w:t>
            </w:r>
          </w:p>
        </w:tc>
        <w:tc>
          <w:tcPr>
            <w:tcW w:w="27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Школьная, 6а</w:t>
            </w:r>
          </w:p>
        </w:tc>
        <w:tc>
          <w:tcPr>
            <w:tcW w:w="148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307,89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DC1813" w:rsidTr="00DC1813">
        <w:tc>
          <w:tcPr>
            <w:tcW w:w="45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6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Спортивный зал в составе ГБОУ СОШ «ОЦ» села Старое Эштебенькино филиал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с.Чувашское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Эштебенькино</w:t>
            </w:r>
          </w:p>
        </w:tc>
        <w:tc>
          <w:tcPr>
            <w:tcW w:w="27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Ул.Советская,4</w:t>
            </w:r>
          </w:p>
        </w:tc>
        <w:tc>
          <w:tcPr>
            <w:tcW w:w="148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250,00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1813" w:rsidTr="00DC1813">
        <w:tc>
          <w:tcPr>
            <w:tcW w:w="45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36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Спортивный зал в составе ГБОУ ООШ «ОЦ» села Новое Эштебенькино </w:t>
            </w:r>
          </w:p>
        </w:tc>
        <w:tc>
          <w:tcPr>
            <w:tcW w:w="27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Ул.Главная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5</w:t>
            </w:r>
          </w:p>
        </w:tc>
        <w:tc>
          <w:tcPr>
            <w:tcW w:w="148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307,89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DC1813" w:rsidTr="00DC1813">
        <w:tc>
          <w:tcPr>
            <w:tcW w:w="4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3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Универсальная спортивная площадка в селе Старое Эштебенькино</w:t>
            </w:r>
          </w:p>
        </w:tc>
        <w:tc>
          <w:tcPr>
            <w:tcW w:w="27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Ул.Школьная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6В</w:t>
            </w:r>
          </w:p>
        </w:tc>
        <w:tc>
          <w:tcPr>
            <w:tcW w:w="148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1568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Хорошее</w:t>
            </w:r>
          </w:p>
        </w:tc>
      </w:tr>
    </w:tbl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спортивных залах ведется спортивная работа в футбольных, волейбольных и лыжной секциях. 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2.8</w:t>
      </w:r>
      <w:r>
        <w:rPr>
          <w:rFonts w:ascii="Times New Roman" w:hAnsi="Times New Roman"/>
          <w:sz w:val="24"/>
          <w:szCs w:val="24"/>
        </w:rPr>
        <w:t>    </w:t>
      </w:r>
      <w:r>
        <w:rPr>
          <w:rFonts w:ascii="Times New Roman" w:hAnsi="Times New Roman"/>
          <w:b/>
          <w:bCs/>
          <w:sz w:val="24"/>
          <w:szCs w:val="24"/>
        </w:rPr>
        <w:t>ОБРАЗОВАНИЕ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территории поселения находится 2 школы, 3 садика.</w:t>
      </w:r>
    </w:p>
    <w:p w:rsidR="00DC1813" w:rsidRPr="00DC1813" w:rsidRDefault="00DC1813" w:rsidP="00DC1813">
      <w:pPr>
        <w:jc w:val="righ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DC1813">
        <w:rPr>
          <w:rFonts w:ascii="Times New Roman" w:hAnsi="Times New Roman"/>
          <w:i/>
          <w:sz w:val="24"/>
          <w:szCs w:val="24"/>
        </w:rPr>
        <w:t>Таблица 6            </w:t>
      </w:r>
    </w:p>
    <w:tbl>
      <w:tblPr>
        <w:tblW w:w="1044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4"/>
        <w:gridCol w:w="4016"/>
        <w:gridCol w:w="3365"/>
        <w:gridCol w:w="1364"/>
        <w:gridCol w:w="941"/>
      </w:tblGrid>
      <w:tr w:rsidR="00DC1813" w:rsidTr="00DC1813">
        <w:tc>
          <w:tcPr>
            <w:tcW w:w="7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0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Адрес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Мощность,</w:t>
            </w:r>
          </w:p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место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Этажн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DC1813" w:rsidTr="00DC1813">
        <w:tc>
          <w:tcPr>
            <w:tcW w:w="7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ГБОУ СОШ «ОЦ» имени Героя Советского Союза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Дюдюкина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Г.К. села Старое Эштебенькино</w:t>
            </w:r>
          </w:p>
        </w:tc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 Старое Эштебенькино, ул. Школьная, 6а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1813" w:rsidTr="00DC1813">
        <w:tc>
          <w:tcPr>
            <w:tcW w:w="7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0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ГБОУ ООШ села Новое Эштебенькино</w:t>
            </w:r>
          </w:p>
        </w:tc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 Новое Эштебенькино, ул. Главная, 5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1813" w:rsidTr="00DC1813">
        <w:tc>
          <w:tcPr>
            <w:tcW w:w="7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40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Детский сад «Колосок»</w:t>
            </w:r>
          </w:p>
        </w:tc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с.Старое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Эштебенькино, 1-й ул. Школьная, 8а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1813" w:rsidTr="00DC1813">
        <w:tc>
          <w:tcPr>
            <w:tcW w:w="7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0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Детский сад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с.Чувашское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Эштебенькино</w:t>
            </w:r>
          </w:p>
        </w:tc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с.Чувашское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Эштебенькино,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ул.Советская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4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1813" w:rsidTr="00DC1813">
        <w:tc>
          <w:tcPr>
            <w:tcW w:w="7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0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Детский сад «Светлячок»</w:t>
            </w:r>
          </w:p>
        </w:tc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с. Новое Эштебенькино,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ул.Главная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5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связи с демографическим спадом наблюдается постепенное снижение численности обучающихся.  Численность </w:t>
      </w:r>
      <w:proofErr w:type="gramStart"/>
      <w:r>
        <w:rPr>
          <w:rFonts w:ascii="Times New Roman" w:hAnsi="Times New Roman"/>
          <w:sz w:val="24"/>
          <w:szCs w:val="24"/>
        </w:rPr>
        <w:t xml:space="preserve">обучающихся </w:t>
      </w:r>
      <w:r w:rsidR="00915565">
        <w:rPr>
          <w:rFonts w:ascii="Times New Roman" w:hAnsi="Times New Roman"/>
          <w:sz w:val="24"/>
          <w:szCs w:val="24"/>
        </w:rPr>
        <w:t xml:space="preserve"> на</w:t>
      </w:r>
      <w:proofErr w:type="gramEnd"/>
      <w:r w:rsidR="00915565">
        <w:rPr>
          <w:rFonts w:ascii="Times New Roman" w:hAnsi="Times New Roman"/>
          <w:sz w:val="24"/>
          <w:szCs w:val="24"/>
        </w:rPr>
        <w:t xml:space="preserve"> территории поселения -  132</w:t>
      </w:r>
      <w:r>
        <w:rPr>
          <w:rFonts w:ascii="Times New Roman" w:hAnsi="Times New Roman"/>
          <w:sz w:val="24"/>
          <w:szCs w:val="24"/>
        </w:rPr>
        <w:t xml:space="preserve">        чел., численность  дет</w:t>
      </w:r>
      <w:r w:rsidR="00915565">
        <w:rPr>
          <w:rFonts w:ascii="Times New Roman" w:hAnsi="Times New Roman"/>
          <w:sz w:val="24"/>
          <w:szCs w:val="24"/>
        </w:rPr>
        <w:t>ей посещающих детский сад – 36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b/>
          <w:bCs/>
          <w:sz w:val="24"/>
          <w:szCs w:val="24"/>
        </w:rPr>
      </w:pPr>
      <w:bookmarkStart w:id="5" w:name="_Toc132716909"/>
      <w:r>
        <w:rPr>
          <w:rFonts w:ascii="Times New Roman" w:hAnsi="Times New Roman"/>
          <w:b/>
          <w:bCs/>
          <w:sz w:val="24"/>
          <w:szCs w:val="24"/>
        </w:rPr>
        <w:t>   </w:t>
      </w:r>
      <w:proofErr w:type="gramStart"/>
      <w:r>
        <w:rPr>
          <w:rFonts w:ascii="Times New Roman" w:hAnsi="Times New Roman"/>
          <w:b/>
          <w:bCs/>
          <w:sz w:val="24"/>
          <w:szCs w:val="24"/>
        </w:rPr>
        <w:t>2.9  </w:t>
      </w:r>
      <w:bookmarkEnd w:id="5"/>
      <w:r>
        <w:rPr>
          <w:rFonts w:ascii="Times New Roman" w:hAnsi="Times New Roman"/>
          <w:b/>
          <w:bCs/>
          <w:sz w:val="24"/>
          <w:szCs w:val="24"/>
        </w:rPr>
        <w:t>ЗДРАВООХРАНЕНИЕ</w:t>
      </w:r>
      <w:proofErr w:type="gramEnd"/>
      <w:r>
        <w:rPr>
          <w:rFonts w:ascii="Times New Roman" w:hAnsi="Times New Roman"/>
          <w:b/>
          <w:bCs/>
          <w:sz w:val="24"/>
          <w:szCs w:val="24"/>
        </w:rPr>
        <w:t>                                                 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            На территории поселения находятся следующие объекты здравоохранения:</w:t>
      </w:r>
    </w:p>
    <w:p w:rsidR="00DC1813" w:rsidRPr="00DC1813" w:rsidRDefault="00DC1813" w:rsidP="00DC1813">
      <w:pPr>
        <w:jc w:val="righ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DC1813">
        <w:rPr>
          <w:rFonts w:ascii="Times New Roman" w:hAnsi="Times New Roman"/>
          <w:i/>
          <w:sz w:val="24"/>
          <w:szCs w:val="24"/>
        </w:rPr>
        <w:t>Таблица 7</w:t>
      </w:r>
    </w:p>
    <w:tbl>
      <w:tblPr>
        <w:tblW w:w="76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59"/>
        <w:gridCol w:w="2315"/>
        <w:gridCol w:w="1791"/>
        <w:gridCol w:w="2350"/>
      </w:tblGrid>
      <w:tr w:rsidR="00DC1813" w:rsidTr="00DC1813">
        <w:trPr>
          <w:jc w:val="center"/>
        </w:trPr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3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17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Адрес</w:t>
            </w:r>
          </w:p>
        </w:tc>
        <w:tc>
          <w:tcPr>
            <w:tcW w:w="2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Состояние</w:t>
            </w:r>
          </w:p>
        </w:tc>
      </w:tr>
      <w:tr w:rsidR="00DC1813" w:rsidTr="00DC1813">
        <w:trPr>
          <w:jc w:val="center"/>
        </w:trPr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3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ФАП с. Старое Эштебенькино</w:t>
            </w:r>
          </w:p>
        </w:tc>
        <w:tc>
          <w:tcPr>
            <w:tcW w:w="17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с. Старое Эштебенькино, ул. Луговая, д.5Б</w:t>
            </w:r>
          </w:p>
        </w:tc>
        <w:tc>
          <w:tcPr>
            <w:tcW w:w="2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удовлетворительное</w:t>
            </w:r>
          </w:p>
        </w:tc>
      </w:tr>
      <w:tr w:rsidR="00DC1813" w:rsidTr="00DC1813">
        <w:trPr>
          <w:jc w:val="center"/>
        </w:trPr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3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ФАП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с.Чувашское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Эштебенькино</w:t>
            </w:r>
          </w:p>
        </w:tc>
        <w:tc>
          <w:tcPr>
            <w:tcW w:w="17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с. Чувашское Эштебенькино ул. Советская, 4</w:t>
            </w:r>
          </w:p>
        </w:tc>
        <w:tc>
          <w:tcPr>
            <w:tcW w:w="2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удовлетворительное</w:t>
            </w:r>
          </w:p>
        </w:tc>
      </w:tr>
      <w:tr w:rsidR="00DC1813" w:rsidTr="00DC1813">
        <w:trPr>
          <w:jc w:val="center"/>
        </w:trPr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23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ФАП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с.Новое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Эштебенькино</w:t>
            </w:r>
          </w:p>
        </w:tc>
        <w:tc>
          <w:tcPr>
            <w:tcW w:w="17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с. .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Новое Эштебенькино ул. Главная 5</w:t>
            </w:r>
          </w:p>
        </w:tc>
        <w:tc>
          <w:tcPr>
            <w:tcW w:w="2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удовлетворительное</w:t>
            </w:r>
          </w:p>
        </w:tc>
      </w:tr>
      <w:tr w:rsidR="00DC1813" w:rsidTr="00DC1813">
        <w:trPr>
          <w:jc w:val="center"/>
        </w:trPr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Аптека</w:t>
            </w:r>
          </w:p>
        </w:tc>
        <w:tc>
          <w:tcPr>
            <w:tcW w:w="17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с.Старое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Эштебенькино, ул. Луговая, 5А</w:t>
            </w:r>
          </w:p>
        </w:tc>
        <w:tc>
          <w:tcPr>
            <w:tcW w:w="2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</w:tbl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bookmarkStart w:id="6" w:name="_Toc132716910"/>
      <w:bookmarkEnd w:id="6"/>
      <w:r>
        <w:rPr>
          <w:rFonts w:ascii="Times New Roman" w:hAnsi="Times New Roman"/>
          <w:sz w:val="24"/>
          <w:szCs w:val="24"/>
        </w:rPr>
        <w:t xml:space="preserve">Причина высокой заболеваемости населения кроется в </w:t>
      </w:r>
      <w:proofErr w:type="spellStart"/>
      <w:r>
        <w:rPr>
          <w:rFonts w:ascii="Times New Roman" w:hAnsi="Times New Roman"/>
          <w:sz w:val="24"/>
          <w:szCs w:val="24"/>
        </w:rPr>
        <w:t>т.ч</w:t>
      </w:r>
      <w:proofErr w:type="spellEnd"/>
      <w:r>
        <w:rPr>
          <w:rFonts w:ascii="Times New Roman" w:hAnsi="Times New Roman"/>
          <w:sz w:val="24"/>
          <w:szCs w:val="24"/>
        </w:rPr>
        <w:t>. и в особенностях проживания на селе: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·          низкий жизненный уровень,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·          отсутствие средств на приобретение лекарств,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·          низкая социальная культура,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·          малая плотность населения,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·          высокая степень алкоголизации населения поселения.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Многие больные обращаются за медицинской помощью лишь в случаях крайней необходимости, при значительной запущенности заболевания и утяжелении самочувствия.</w:t>
      </w:r>
    </w:p>
    <w:p w:rsidR="00DC1813" w:rsidRDefault="00DC1813" w:rsidP="00DC1813">
      <w:pPr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2.10 СОЦИАЛЬНАЯ ЗАЩИТА НАСЕЛЕНИЯ</w:t>
      </w:r>
    </w:p>
    <w:p w:rsidR="00DC1813" w:rsidRPr="00710E34" w:rsidRDefault="00DC1813" w:rsidP="00DC1813">
      <w:pPr>
        <w:jc w:val="both"/>
        <w:rPr>
          <w:rFonts w:ascii="Times New Roman" w:hAnsi="Times New Roman"/>
          <w:i/>
          <w:sz w:val="16"/>
          <w:szCs w:val="16"/>
        </w:rPr>
      </w:pPr>
      <w:r w:rsidRPr="00710E34">
        <w:rPr>
          <w:rFonts w:ascii="Times New Roman" w:hAnsi="Times New Roman"/>
          <w:i/>
          <w:sz w:val="16"/>
          <w:szCs w:val="16"/>
        </w:rPr>
        <w:t xml:space="preserve">НА ТЕРРИТОРИИ СЕЛЬСКОГО ПОСЕЛЕНИЯ ЭШТЕБЕНЬКИНО ОСУЩЕСТВЛЯЕТ СВОЮ ДЕЯТЕЛЬНОСТЬ ОТДЕЛЕНИЕ №1 ГБУ СО «ЦЕНТР СОЦИАЛЬНОГО ОБСЛУЖИВАНИЯ ГРАЖДАН ПОЖИЛОГО ВОЗРАСТА И ИНВАЛИДОВ МУНИЦИПАЛЬНОГО РАЙОНА ЧЕЛНО-ВЕРШИНСКИЙ». ЧИСЛЕННОСТЬ СОТРУДНИКОВ – 11 ЧЕЛОВЕК, </w:t>
      </w:r>
      <w:bookmarkStart w:id="7" w:name="_Toc132716913"/>
      <w:bookmarkEnd w:id="7"/>
      <w:r w:rsidRPr="00710E34">
        <w:rPr>
          <w:rFonts w:ascii="Times New Roman" w:hAnsi="Times New Roman"/>
          <w:i/>
          <w:sz w:val="16"/>
          <w:szCs w:val="16"/>
        </w:rPr>
        <w:t>ОБСЛУЖИВАЕТСЯ 67 ЧЕЛОВЕК.</w:t>
      </w:r>
    </w:p>
    <w:p w:rsidR="00DC1813" w:rsidRDefault="00DC1813" w:rsidP="00DC1813">
      <w:pPr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2.11 ЖИЛИЩНЫЙ ФОНД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Состояние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жилищно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- коммунальной сферы сельского поселения</w:t>
      </w:r>
    </w:p>
    <w:p w:rsidR="00DC1813" w:rsidRDefault="00DC1813" w:rsidP="00DC1813">
      <w:pPr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Данные о существующем жилищном фонде </w:t>
      </w:r>
    </w:p>
    <w:p w:rsidR="00DC1813" w:rsidRPr="00DC1813" w:rsidRDefault="00DC1813" w:rsidP="00DC1813">
      <w:pPr>
        <w:ind w:right="992"/>
        <w:jc w:val="right"/>
        <w:rPr>
          <w:rFonts w:ascii="Times New Roman" w:hAnsi="Times New Roman"/>
          <w:i/>
          <w:sz w:val="24"/>
          <w:szCs w:val="24"/>
        </w:rPr>
      </w:pPr>
      <w:r w:rsidRPr="00DC1813">
        <w:rPr>
          <w:rFonts w:ascii="Times New Roman" w:hAnsi="Times New Roman"/>
          <w:bCs/>
          <w:i/>
          <w:sz w:val="24"/>
          <w:szCs w:val="24"/>
        </w:rPr>
        <w:t>Таблица 8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5"/>
        <w:gridCol w:w="3672"/>
        <w:gridCol w:w="2251"/>
      </w:tblGrid>
      <w:tr w:rsidR="00DC1813" w:rsidTr="00DC1813">
        <w:trPr>
          <w:jc w:val="center"/>
        </w:trPr>
        <w:tc>
          <w:tcPr>
            <w:tcW w:w="69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36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22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01.01. 2017г.</w:t>
            </w:r>
          </w:p>
        </w:tc>
      </w:tr>
      <w:tr w:rsidR="00DC1813" w:rsidTr="00DC1813">
        <w:trPr>
          <w:jc w:val="center"/>
        </w:trPr>
        <w:tc>
          <w:tcPr>
            <w:tcW w:w="69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6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2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DC1813" w:rsidTr="00DC1813">
        <w:trPr>
          <w:jc w:val="center"/>
        </w:trPr>
        <w:tc>
          <w:tcPr>
            <w:tcW w:w="69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Средний размер семьи, чел.</w:t>
            </w:r>
          </w:p>
        </w:tc>
        <w:tc>
          <w:tcPr>
            <w:tcW w:w="22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2,9</w:t>
            </w:r>
          </w:p>
        </w:tc>
      </w:tr>
      <w:tr w:rsidR="00DC1813" w:rsidTr="00DC1813">
        <w:trPr>
          <w:jc w:val="center"/>
        </w:trPr>
        <w:tc>
          <w:tcPr>
            <w:tcW w:w="69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Общий жилой фонд, м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 общ. площади,  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36300</w:t>
            </w:r>
          </w:p>
        </w:tc>
      </w:tr>
      <w:tr w:rsidR="00DC1813" w:rsidTr="00DC1813">
        <w:trPr>
          <w:jc w:val="center"/>
        </w:trPr>
        <w:tc>
          <w:tcPr>
            <w:tcW w:w="69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муниципальный</w:t>
            </w:r>
          </w:p>
        </w:tc>
        <w:tc>
          <w:tcPr>
            <w:tcW w:w="22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1813" w:rsidTr="00DC1813">
        <w:trPr>
          <w:jc w:val="center"/>
        </w:trPr>
        <w:tc>
          <w:tcPr>
            <w:tcW w:w="69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частный</w:t>
            </w:r>
          </w:p>
        </w:tc>
        <w:tc>
          <w:tcPr>
            <w:tcW w:w="22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36300</w:t>
            </w:r>
          </w:p>
        </w:tc>
      </w:tr>
      <w:tr w:rsidR="00DC1813" w:rsidTr="00DC1813">
        <w:trPr>
          <w:jc w:val="center"/>
        </w:trPr>
        <w:tc>
          <w:tcPr>
            <w:tcW w:w="69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6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Общий жилой фонд на 1 жителя,</w:t>
            </w:r>
          </w:p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 общ. площади    </w:t>
            </w:r>
          </w:p>
        </w:tc>
        <w:tc>
          <w:tcPr>
            <w:tcW w:w="22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25,69</w:t>
            </w:r>
          </w:p>
        </w:tc>
      </w:tr>
      <w:tr w:rsidR="00DC1813" w:rsidTr="00DC1813">
        <w:trPr>
          <w:jc w:val="center"/>
        </w:trPr>
        <w:tc>
          <w:tcPr>
            <w:tcW w:w="69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6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Ветхий жилой фонд, м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 общ. площади</w:t>
            </w:r>
          </w:p>
        </w:tc>
        <w:tc>
          <w:tcPr>
            <w:tcW w:w="22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</w:tr>
    </w:tbl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Жители сельского поселения Эштебенькино участвуют в различных программах по обеспечению жильем: «Устойчивое развитие территорий», «Жилье молодым семьям», где из федерального и областного </w:t>
      </w:r>
      <w:proofErr w:type="gramStart"/>
      <w:r>
        <w:rPr>
          <w:rFonts w:ascii="Times New Roman" w:hAnsi="Times New Roman"/>
          <w:sz w:val="24"/>
          <w:szCs w:val="24"/>
        </w:rPr>
        <w:t>бюджетов  выделяется</w:t>
      </w:r>
      <w:proofErr w:type="gramEnd"/>
      <w:r>
        <w:rPr>
          <w:rFonts w:ascii="Times New Roman" w:hAnsi="Times New Roman"/>
          <w:sz w:val="24"/>
          <w:szCs w:val="24"/>
        </w:rPr>
        <w:t xml:space="preserve"> гражданам на строительство, приобретение жилья до 70% от стоимости  построенного, приобретенного жилья  в виде безвозмездных субсидий.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 К </w:t>
      </w:r>
      <w:proofErr w:type="gramStart"/>
      <w:r>
        <w:rPr>
          <w:rFonts w:ascii="Times New Roman" w:hAnsi="Times New Roman"/>
          <w:sz w:val="24"/>
          <w:szCs w:val="24"/>
        </w:rPr>
        <w:t>услугам  ЖКХ</w:t>
      </w:r>
      <w:proofErr w:type="gramEnd"/>
      <w:r>
        <w:rPr>
          <w:rFonts w:ascii="Times New Roman" w:hAnsi="Times New Roman"/>
          <w:sz w:val="24"/>
          <w:szCs w:val="24"/>
        </w:rPr>
        <w:t>,  предоставляемым  в поселении,  водоснабжение населения и вывоз мусора. Практически все населенные пункты газифицированы.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Развитие среды проживания населения сельского поселения Эштебенькино создаст непосредственные условия для повышения качества жизни нынешнего и будущих поколений жителей. Перед органами местного самоуправления поселения стоит задача развития коммунальной инфраструктуры, повышения эффективности и надежности функционирования жилищно-коммунального комплекса.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Поселение не может развиваться без учета состояния и перспектив развития инженерных систем жизнеобеспечения, которые включают в себя такие составные части, как теплоснабжение, газоснабжение, электроснабжение и водоснабжение.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Непосредственно под развитием систем коммунальной инфраструктуры поселения понимается проведение комплекса мероприятий нормативно-правового, организационного и иного характера, направленных на повышение качества жизни населения поселения, понимание жителями поселения сложности проводимой коммунальной реформы, а также подготовку и проведение соответствующих инвестиционных программ.</w:t>
      </w:r>
      <w:bookmarkStart w:id="8" w:name="_Toc132716914"/>
      <w:bookmarkEnd w:id="8"/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bookmarkStart w:id="9" w:name="_Toc132716915"/>
      <w:r>
        <w:rPr>
          <w:rFonts w:ascii="Times New Roman" w:hAnsi="Times New Roman"/>
          <w:b/>
          <w:bCs/>
          <w:sz w:val="24"/>
          <w:szCs w:val="24"/>
          <w:u w:val="single"/>
        </w:rPr>
        <w:t>3. Основные стратегическими направлениями развития поселения</w:t>
      </w:r>
      <w:bookmarkEnd w:id="9"/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Из   анализа вытекает, что стратегическими направлениями развития поселения должны </w:t>
      </w:r>
      <w:proofErr w:type="gramStart"/>
      <w:r>
        <w:rPr>
          <w:rFonts w:ascii="Times New Roman" w:hAnsi="Times New Roman"/>
          <w:sz w:val="24"/>
          <w:szCs w:val="24"/>
        </w:rPr>
        <w:t>стать  следующие</w:t>
      </w:r>
      <w:proofErr w:type="gramEnd"/>
      <w:r>
        <w:rPr>
          <w:rFonts w:ascii="Times New Roman" w:hAnsi="Times New Roman"/>
          <w:sz w:val="24"/>
          <w:szCs w:val="24"/>
        </w:rPr>
        <w:t xml:space="preserve"> действия: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b/>
          <w:bCs/>
          <w:sz w:val="24"/>
          <w:szCs w:val="24"/>
        </w:rPr>
        <w:t>Экономические: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    Содействие </w:t>
      </w:r>
      <w:proofErr w:type="gramStart"/>
      <w:r>
        <w:rPr>
          <w:rFonts w:ascii="Times New Roman" w:hAnsi="Times New Roman"/>
          <w:sz w:val="24"/>
          <w:szCs w:val="24"/>
        </w:rPr>
        <w:t>развитию  сельскохозяйственному</w:t>
      </w:r>
      <w:proofErr w:type="gramEnd"/>
      <w:r>
        <w:rPr>
          <w:rFonts w:ascii="Times New Roman" w:hAnsi="Times New Roman"/>
          <w:sz w:val="24"/>
          <w:szCs w:val="24"/>
        </w:rPr>
        <w:t xml:space="preserve"> бизнесу, и вовлечение его как потенциального инвестора для выполнения социальных проектов восстановление объектов образования, культуры и спорта, помощь в организации питания школьников на взаимовыгодных условиях.  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    Содействие развитию   малого бизнеса через помощь в привлечении льготных кредитов на проекты, значимые для развития поселения и организации новых рабочих мест.</w:t>
      </w:r>
      <w:r>
        <w:rPr>
          <w:rFonts w:ascii="Times New Roman" w:hAnsi="Times New Roman"/>
          <w:i/>
          <w:iCs/>
          <w:sz w:val="24"/>
          <w:szCs w:val="24"/>
        </w:rPr>
        <w:t>           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</w:rPr>
        <w:t>            </w:t>
      </w:r>
      <w:r>
        <w:rPr>
          <w:rFonts w:ascii="Times New Roman" w:hAnsi="Times New Roman"/>
          <w:b/>
          <w:bCs/>
          <w:sz w:val="24"/>
          <w:szCs w:val="24"/>
        </w:rPr>
        <w:t>Социальные</w:t>
      </w:r>
      <w:r>
        <w:rPr>
          <w:rFonts w:ascii="Times New Roman" w:hAnsi="Times New Roman"/>
          <w:sz w:val="24"/>
          <w:szCs w:val="24"/>
        </w:rPr>
        <w:t>: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  Развитие социальной инфраструктуры, образования, здравоохранения, культуры, физкультуры и спорта: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  </w:t>
      </w:r>
      <w:r>
        <w:rPr>
          <w:rFonts w:ascii="Times New Roman" w:hAnsi="Times New Roman"/>
          <w:sz w:val="24"/>
          <w:szCs w:val="24"/>
        </w:rPr>
        <w:t xml:space="preserve">- участие в </w:t>
      </w:r>
      <w:proofErr w:type="gramStart"/>
      <w:r>
        <w:rPr>
          <w:rFonts w:ascii="Times New Roman" w:hAnsi="Times New Roman"/>
          <w:sz w:val="24"/>
          <w:szCs w:val="24"/>
        </w:rPr>
        <w:t>отраслевых  районных</w:t>
      </w:r>
      <w:proofErr w:type="gramEnd"/>
      <w:r>
        <w:rPr>
          <w:rFonts w:ascii="Times New Roman" w:hAnsi="Times New Roman"/>
          <w:sz w:val="24"/>
          <w:szCs w:val="24"/>
        </w:rPr>
        <w:t>, областных программах, Российских и международных грантах по развитию и укреплению данных отраслей;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-содействие предпринимательской инициативы по развитию данных направлений и всяческое ее </w:t>
      </w:r>
      <w:proofErr w:type="gramStart"/>
      <w:r>
        <w:rPr>
          <w:rFonts w:ascii="Times New Roman" w:hAnsi="Times New Roman"/>
          <w:sz w:val="24"/>
          <w:szCs w:val="24"/>
        </w:rPr>
        <w:t>поощрение  (</w:t>
      </w:r>
      <w:proofErr w:type="gramEnd"/>
      <w:r>
        <w:rPr>
          <w:rFonts w:ascii="Times New Roman" w:hAnsi="Times New Roman"/>
          <w:sz w:val="24"/>
          <w:szCs w:val="24"/>
        </w:rPr>
        <w:t>развитие и увеличение объемов платных услуг предоставляемых учреждениями образования, здравоохранения, культуры, спорта на территории поселения). 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    Развитие личного подворья граждан, как источника доходов населения.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привлечение льготных кредитов из областного бюджета на развитие личных подсобных хозяйств;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-привлечение средств из районного </w:t>
      </w:r>
      <w:proofErr w:type="gramStart"/>
      <w:r>
        <w:rPr>
          <w:rFonts w:ascii="Times New Roman" w:hAnsi="Times New Roman"/>
          <w:sz w:val="24"/>
          <w:szCs w:val="24"/>
        </w:rPr>
        <w:t>бюджета  на</w:t>
      </w:r>
      <w:proofErr w:type="gramEnd"/>
      <w:r>
        <w:rPr>
          <w:rFonts w:ascii="Times New Roman" w:hAnsi="Times New Roman"/>
          <w:sz w:val="24"/>
          <w:szCs w:val="24"/>
        </w:rPr>
        <w:t xml:space="preserve"> восстановление пастбищ;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-введение в практику </w:t>
      </w:r>
      <w:proofErr w:type="spellStart"/>
      <w:r>
        <w:rPr>
          <w:rFonts w:ascii="Times New Roman" w:hAnsi="Times New Roman"/>
          <w:sz w:val="24"/>
          <w:szCs w:val="24"/>
        </w:rPr>
        <w:t>льготированной</w:t>
      </w:r>
      <w:proofErr w:type="spellEnd"/>
      <w:r>
        <w:rPr>
          <w:rFonts w:ascii="Times New Roman" w:hAnsi="Times New Roman"/>
          <w:sz w:val="24"/>
          <w:szCs w:val="24"/>
        </w:rPr>
        <w:t xml:space="preserve"> оплаты за воду гражданам, имеющим крупнорогатый скот, сдающих молоко.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-помощь населению в реализации мяса с личных подсобных хозяйств;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-поддержка </w:t>
      </w:r>
      <w:proofErr w:type="gramStart"/>
      <w:r>
        <w:rPr>
          <w:rFonts w:ascii="Times New Roman" w:hAnsi="Times New Roman"/>
          <w:sz w:val="24"/>
          <w:szCs w:val="24"/>
        </w:rPr>
        <w:t>предпринимателей</w:t>
      </w:r>
      <w:proofErr w:type="gramEnd"/>
      <w:r>
        <w:rPr>
          <w:rFonts w:ascii="Times New Roman" w:hAnsi="Times New Roman"/>
          <w:sz w:val="24"/>
          <w:szCs w:val="24"/>
        </w:rPr>
        <w:t xml:space="preserve"> осуществляющих закупку продукции с личных подсобных хозяйств на выгодных для населения условиях; 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  Содействие в привлечении молодых специалистов в поселение (врачей, учителей, работников культуры, муниципальных служащих);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 -помощь членам их семей в устройстве на работу;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-помощь в решении вопросов </w:t>
      </w:r>
      <w:proofErr w:type="gramStart"/>
      <w:r>
        <w:rPr>
          <w:rFonts w:ascii="Times New Roman" w:hAnsi="Times New Roman"/>
          <w:sz w:val="24"/>
          <w:szCs w:val="24"/>
        </w:rPr>
        <w:t>по  приобретению</w:t>
      </w:r>
      <w:proofErr w:type="gramEnd"/>
      <w:r>
        <w:rPr>
          <w:rFonts w:ascii="Times New Roman" w:hAnsi="Times New Roman"/>
          <w:sz w:val="24"/>
          <w:szCs w:val="24"/>
        </w:rPr>
        <w:t>  этими  специалистами жилья через районные, областные и федеральные программы, направленные на строительство приобретения жилья, помощь в получении кредитов, в том числе ипотечных на жильё;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4.    Содействие в обеспечении социальной поддержки слабозащищенным слоям населения: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-консультирование, помощь в получении субсидий, пособий различных льготных выплат;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-содействие в привлечении бюджетных средств, спонсорской помощи для поддержания одиноких пенсионеров, инвалидов, многодетных семей (заготовка твердого топлива, пиломатериал для ремонта жилья, проведение ремонта </w:t>
      </w:r>
      <w:proofErr w:type="gramStart"/>
      <w:r>
        <w:rPr>
          <w:rFonts w:ascii="Times New Roman" w:hAnsi="Times New Roman"/>
          <w:sz w:val="24"/>
          <w:szCs w:val="24"/>
        </w:rPr>
        <w:t>жилья,  лечение</w:t>
      </w:r>
      <w:proofErr w:type="gramEnd"/>
      <w:r>
        <w:rPr>
          <w:rFonts w:ascii="Times New Roman" w:hAnsi="Times New Roman"/>
          <w:sz w:val="24"/>
          <w:szCs w:val="24"/>
        </w:rPr>
        <w:t xml:space="preserve"> в учреждениях здравоохранения, льготное </w:t>
      </w:r>
      <w:proofErr w:type="spellStart"/>
      <w:r>
        <w:rPr>
          <w:rFonts w:ascii="Times New Roman" w:hAnsi="Times New Roman"/>
          <w:sz w:val="24"/>
          <w:szCs w:val="24"/>
        </w:rPr>
        <w:t>санаторно</w:t>
      </w:r>
      <w:proofErr w:type="spellEnd"/>
      <w:r>
        <w:rPr>
          <w:rFonts w:ascii="Times New Roman" w:hAnsi="Times New Roman"/>
          <w:sz w:val="24"/>
          <w:szCs w:val="24"/>
        </w:rPr>
        <w:t xml:space="preserve"> - курортное лечение);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   Привлечение средств из областного и федерального бюджетов на укрепление жилищно-коммунальной сферы: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 - на восстановление водопроводов;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 ремонту и строительству жилья;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по программам молодая семья, сельское жилье, жилье для молодых специалистов, ипотечное кредитование для строительства приобретения жилья гражданами, работающими проживающими на территории поселения  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   Содействие в развитии систем телефонной и сотовой связи, охват сотовой связью удаленных и труднодоступных поселков поселения.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   Освещение населенных пунктов поселения.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   Привлечение </w:t>
      </w:r>
      <w:proofErr w:type="gramStart"/>
      <w:r>
        <w:rPr>
          <w:rFonts w:ascii="Times New Roman" w:hAnsi="Times New Roman"/>
          <w:sz w:val="24"/>
          <w:szCs w:val="24"/>
        </w:rPr>
        <w:t>средств  из</w:t>
      </w:r>
      <w:proofErr w:type="gramEnd"/>
      <w:r>
        <w:rPr>
          <w:rFonts w:ascii="Times New Roman" w:hAnsi="Times New Roman"/>
          <w:sz w:val="24"/>
          <w:szCs w:val="24"/>
        </w:rPr>
        <w:t xml:space="preserve"> областного и федерального бюджетов на строительство и ремонт внутри-поселковых дорог.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  Привлечение средств из бюджетов различных уровней для благоустройства сел поселения.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bookmarkStart w:id="10" w:name="_Toc132715995"/>
      <w:bookmarkEnd w:id="10"/>
      <w:r>
        <w:rPr>
          <w:rFonts w:ascii="Times New Roman" w:hAnsi="Times New Roman"/>
          <w:b/>
          <w:bCs/>
          <w:sz w:val="24"/>
          <w:szCs w:val="24"/>
        </w:rPr>
        <w:t>4. Система основных программных мероприятий по развитию сельского поселения Эштебенькино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 Задача формирования стратегии развития такого сложного образования, каковым является сельское поселение, не может быть конструктивно решена </w:t>
      </w:r>
      <w:proofErr w:type="gramStart"/>
      <w:r>
        <w:rPr>
          <w:rFonts w:ascii="Times New Roman" w:hAnsi="Times New Roman"/>
          <w:sz w:val="24"/>
          <w:szCs w:val="24"/>
        </w:rPr>
        <w:t>без  анализа</w:t>
      </w:r>
      <w:proofErr w:type="gramEnd"/>
      <w:r>
        <w:rPr>
          <w:rFonts w:ascii="Times New Roman" w:hAnsi="Times New Roman"/>
          <w:sz w:val="24"/>
          <w:szCs w:val="24"/>
        </w:rPr>
        <w:t xml:space="preserve">, выявления    и адекватного описания его важнейших  характеристик. Для этих целей при разработке Программы был использован эффективный инструмент исследования объектов подобного рода - системный анализ, который позволил воспроизвести основные системные характеристики поселения, показать механизмы его функционирования и развития. Использование инструментов системного анализа обусловлено необходимостью учета сложности и многообразия экономических, социальных, политических и других факторов, влияющих на развитие поселения. С данных позиций </w:t>
      </w:r>
      <w:proofErr w:type="gramStart"/>
      <w:r>
        <w:rPr>
          <w:rFonts w:ascii="Times New Roman" w:hAnsi="Times New Roman"/>
          <w:sz w:val="24"/>
          <w:szCs w:val="24"/>
        </w:rPr>
        <w:t>поселение  представляет</w:t>
      </w:r>
      <w:proofErr w:type="gramEnd"/>
      <w:r>
        <w:rPr>
          <w:rFonts w:ascii="Times New Roman" w:hAnsi="Times New Roman"/>
          <w:sz w:val="24"/>
          <w:szCs w:val="24"/>
        </w:rPr>
        <w:t xml:space="preserve"> собой сложную систему, которая характеризуется совокупностью различных подсистем, сложными и многочисленными взаимосвязями между ними, динамичностью протекающих процессов.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Мероприятия Программы социального развития сельского поселения Эштебенькино включают как планируемые к реализации инвестиционные проекты, так и совокупность </w:t>
      </w:r>
      <w:proofErr w:type="gramStart"/>
      <w:r>
        <w:rPr>
          <w:rFonts w:ascii="Times New Roman" w:hAnsi="Times New Roman"/>
          <w:sz w:val="24"/>
          <w:szCs w:val="24"/>
        </w:rPr>
        <w:t>различных  организационных</w:t>
      </w:r>
      <w:proofErr w:type="gramEnd"/>
      <w:r>
        <w:rPr>
          <w:rFonts w:ascii="Times New Roman" w:hAnsi="Times New Roman"/>
          <w:sz w:val="24"/>
          <w:szCs w:val="24"/>
        </w:rPr>
        <w:t xml:space="preserve"> мероприятий, сгруппированных по указанным выше системным признакам. </w:t>
      </w:r>
      <w:proofErr w:type="gramStart"/>
      <w:r>
        <w:rPr>
          <w:rFonts w:ascii="Times New Roman" w:hAnsi="Times New Roman"/>
          <w:sz w:val="24"/>
          <w:szCs w:val="24"/>
        </w:rPr>
        <w:t>Перечень  основных</w:t>
      </w:r>
      <w:proofErr w:type="gramEnd"/>
      <w:r>
        <w:rPr>
          <w:rFonts w:ascii="Times New Roman" w:hAnsi="Times New Roman"/>
          <w:sz w:val="24"/>
          <w:szCs w:val="24"/>
        </w:rPr>
        <w:t xml:space="preserve"> программных мероприятий на период 2016-2026 гг., ответственных исполнителей  и ожидаемых результатов от их реализации с указанием необходимых объемов и потенциальных источников финансирования, приведены ниже.</w:t>
      </w:r>
    </w:p>
    <w:p w:rsidR="00DC1813" w:rsidRDefault="00DC1813" w:rsidP="00DC1813">
      <w:pPr>
        <w:spacing w:after="0"/>
        <w:rPr>
          <w:rFonts w:ascii="Times New Roman" w:hAnsi="Times New Roman"/>
          <w:sz w:val="24"/>
          <w:szCs w:val="24"/>
        </w:rPr>
        <w:sectPr w:rsidR="00DC1813">
          <w:pgSz w:w="11906" w:h="16838"/>
          <w:pgMar w:top="284" w:right="566" w:bottom="1134" w:left="850" w:header="708" w:footer="708" w:gutter="0"/>
          <w:cols w:space="720"/>
        </w:sectPr>
      </w:pPr>
      <w:r>
        <w:rPr>
          <w:rFonts w:ascii="Times New Roman" w:hAnsi="Times New Roman"/>
          <w:b/>
          <w:bCs/>
          <w:sz w:val="24"/>
          <w:szCs w:val="24"/>
        </w:rPr>
        <w:br w:type="page"/>
      </w:r>
    </w:p>
    <w:p w:rsidR="00DC1813" w:rsidRPr="00DC1813" w:rsidRDefault="00DC1813" w:rsidP="00DC1813">
      <w:pPr>
        <w:jc w:val="both"/>
        <w:rPr>
          <w:rFonts w:ascii="Times New Roman" w:hAnsi="Times New Roman"/>
          <w:b/>
          <w:bCs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«Объекты местного значения в сфере физической культуры и массового </w:t>
      </w:r>
      <w:proofErr w:type="gramStart"/>
      <w:r>
        <w:rPr>
          <w:rFonts w:ascii="Times New Roman" w:hAnsi="Times New Roman"/>
          <w:sz w:val="24"/>
          <w:szCs w:val="24"/>
        </w:rPr>
        <w:t xml:space="preserve">спорта»   </w:t>
      </w:r>
      <w:proofErr w:type="gramEnd"/>
      <w:r>
        <w:rPr>
          <w:rFonts w:ascii="Times New Roman" w:hAnsi="Times New Roman"/>
          <w:sz w:val="24"/>
          <w:szCs w:val="24"/>
        </w:rPr>
        <w:t xml:space="preserve">                                                              </w:t>
      </w:r>
      <w:r>
        <w:rPr>
          <w:rFonts w:ascii="Times New Roman" w:hAnsi="Times New Roman"/>
          <w:i/>
          <w:sz w:val="24"/>
          <w:szCs w:val="24"/>
        </w:rPr>
        <w:t>Таблица 9</w:t>
      </w:r>
    </w:p>
    <w:tbl>
      <w:tblPr>
        <w:tblW w:w="1588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"/>
        <w:gridCol w:w="2014"/>
        <w:gridCol w:w="1992"/>
        <w:gridCol w:w="1682"/>
        <w:gridCol w:w="1496"/>
        <w:gridCol w:w="1372"/>
        <w:gridCol w:w="2387"/>
        <w:gridCol w:w="2222"/>
        <w:gridCol w:w="2180"/>
      </w:tblGrid>
      <w:tr w:rsidR="00DC1813" w:rsidTr="00DC1813">
        <w:trPr>
          <w:cantSplit/>
          <w:trHeight w:val="253"/>
          <w:tblHeader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0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Назначение и</w:t>
            </w:r>
          </w:p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объекта</w:t>
            </w:r>
          </w:p>
        </w:tc>
        <w:tc>
          <w:tcPr>
            <w:tcW w:w="1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Местоположение</w:t>
            </w:r>
          </w:p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объекта</w:t>
            </w:r>
          </w:p>
        </w:tc>
        <w:tc>
          <w:tcPr>
            <w:tcW w:w="16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работ, который</w:t>
            </w:r>
          </w:p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планируется в целях</w:t>
            </w:r>
          </w:p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размещения объекта</w:t>
            </w:r>
          </w:p>
        </w:tc>
        <w:tc>
          <w:tcPr>
            <w:tcW w:w="1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Срок,</w:t>
            </w:r>
          </w:p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которого планируется размещение объекта, г.</w:t>
            </w:r>
          </w:p>
        </w:tc>
        <w:tc>
          <w:tcPr>
            <w:tcW w:w="5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характеристики объекта</w:t>
            </w:r>
          </w:p>
        </w:tc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Ориентировочная стоимость, млн. руб.</w:t>
            </w:r>
          </w:p>
        </w:tc>
      </w:tr>
      <w:tr w:rsidR="00DC1813" w:rsidTr="00DC1813">
        <w:trPr>
          <w:cantSplit/>
          <w:trHeight w:val="1190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813" w:rsidRDefault="00DC18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813" w:rsidRDefault="00DC18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813" w:rsidRDefault="00DC18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813" w:rsidRDefault="00DC18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813" w:rsidRDefault="00DC18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Площадь земельного</w:t>
            </w:r>
          </w:p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участка, м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Площадь объекта, м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Иные характеристики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813" w:rsidRDefault="00DC18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1813" w:rsidTr="00710E34">
        <w:trPr>
          <w:cantSplit/>
          <w:trHeight w:val="79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Универсальная спортивная площадка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 Чувашское Эштебенькино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строительство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2000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1568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Для футбола, волейбола, баскетбола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C1813" w:rsidTr="00710E34">
        <w:trPr>
          <w:cantSplit/>
          <w:trHeight w:val="79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Универсальная спортивная площадка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с.Новое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Эштебенькино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строительство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2000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1568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Для футбола, волейбола, баскетбола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</w:p>
    <w:p w:rsidR="00DC1813" w:rsidRPr="00DC1813" w:rsidRDefault="00DC1813" w:rsidP="00DC1813">
      <w:pPr>
        <w:jc w:val="both"/>
        <w:rPr>
          <w:rFonts w:ascii="Times New Roman" w:hAnsi="Times New Roman"/>
          <w:b/>
          <w:bCs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«Объекты местного значения в сфере </w:t>
      </w:r>
      <w:proofErr w:type="gramStart"/>
      <w:r>
        <w:rPr>
          <w:rFonts w:ascii="Times New Roman" w:hAnsi="Times New Roman"/>
          <w:sz w:val="24"/>
          <w:szCs w:val="24"/>
        </w:rPr>
        <w:t xml:space="preserve">культуры»   </w:t>
      </w:r>
      <w:proofErr w:type="gramEnd"/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</w:t>
      </w:r>
      <w:r>
        <w:rPr>
          <w:rFonts w:ascii="Times New Roman" w:hAnsi="Times New Roman"/>
          <w:i/>
          <w:sz w:val="24"/>
          <w:szCs w:val="24"/>
        </w:rPr>
        <w:t>Таблица 10</w:t>
      </w:r>
    </w:p>
    <w:tbl>
      <w:tblPr>
        <w:tblpPr w:leftFromText="180" w:rightFromText="180" w:topFromText="100" w:bottomFromText="100" w:vertAnchor="text"/>
        <w:tblW w:w="14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"/>
        <w:gridCol w:w="2285"/>
        <w:gridCol w:w="2256"/>
        <w:gridCol w:w="1615"/>
        <w:gridCol w:w="1417"/>
        <w:gridCol w:w="1067"/>
        <w:gridCol w:w="993"/>
        <w:gridCol w:w="1984"/>
        <w:gridCol w:w="1945"/>
      </w:tblGrid>
      <w:tr w:rsidR="00DC1813" w:rsidTr="003D1AAA">
        <w:trPr>
          <w:cantSplit/>
          <w:trHeight w:val="253"/>
          <w:tblHeader/>
        </w:trPr>
        <w:tc>
          <w:tcPr>
            <w:tcW w:w="538" w:type="dxa"/>
            <w:vMerge w:val="restar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285" w:type="dxa"/>
            <w:vMerge w:val="restar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Назначение и</w:t>
            </w:r>
          </w:p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объекта</w:t>
            </w:r>
          </w:p>
        </w:tc>
        <w:tc>
          <w:tcPr>
            <w:tcW w:w="2256" w:type="dxa"/>
            <w:vMerge w:val="restar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Местоположение</w:t>
            </w:r>
          </w:p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объекта</w:t>
            </w:r>
          </w:p>
        </w:tc>
        <w:tc>
          <w:tcPr>
            <w:tcW w:w="1615" w:type="dxa"/>
            <w:vMerge w:val="restar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работ, который</w:t>
            </w:r>
          </w:p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планируется в целях</w:t>
            </w:r>
          </w:p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размещения объекта</w:t>
            </w:r>
          </w:p>
        </w:tc>
        <w:tc>
          <w:tcPr>
            <w:tcW w:w="1417" w:type="dxa"/>
            <w:vMerge w:val="restar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Срок,</w:t>
            </w:r>
          </w:p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которого планируется размещение объекта, г.</w:t>
            </w:r>
          </w:p>
        </w:tc>
        <w:tc>
          <w:tcPr>
            <w:tcW w:w="4044" w:type="dxa"/>
            <w:gridSpan w:val="3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характеристики объекта</w:t>
            </w:r>
          </w:p>
        </w:tc>
        <w:tc>
          <w:tcPr>
            <w:tcW w:w="1945" w:type="dxa"/>
            <w:vMerge w:val="restar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Ориентировочная стоимость, млн. руб.</w:t>
            </w:r>
          </w:p>
        </w:tc>
      </w:tr>
      <w:tr w:rsidR="00DC1813" w:rsidTr="003D1AAA">
        <w:trPr>
          <w:cantSplit/>
          <w:trHeight w:val="253"/>
          <w:tblHeader/>
        </w:trPr>
        <w:tc>
          <w:tcPr>
            <w:tcW w:w="538" w:type="dxa"/>
            <w:vMerge/>
            <w:vAlign w:val="center"/>
            <w:hideMark/>
          </w:tcPr>
          <w:p w:rsidR="00DC1813" w:rsidRDefault="00DC18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5" w:type="dxa"/>
            <w:vMerge/>
            <w:vAlign w:val="center"/>
            <w:hideMark/>
          </w:tcPr>
          <w:p w:rsidR="00DC1813" w:rsidRDefault="00DC18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vAlign w:val="center"/>
            <w:hideMark/>
          </w:tcPr>
          <w:p w:rsidR="00DC1813" w:rsidRDefault="00DC18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5" w:type="dxa"/>
            <w:vMerge/>
            <w:vAlign w:val="center"/>
            <w:hideMark/>
          </w:tcPr>
          <w:p w:rsidR="00DC1813" w:rsidRDefault="00DC18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DC1813" w:rsidRDefault="00DC18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7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Площадь земельного</w:t>
            </w:r>
          </w:p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участка, га</w:t>
            </w:r>
          </w:p>
        </w:tc>
        <w:tc>
          <w:tcPr>
            <w:tcW w:w="993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Площадь объекта</w:t>
            </w:r>
          </w:p>
        </w:tc>
        <w:tc>
          <w:tcPr>
            <w:tcW w:w="198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Иные характеристики</w:t>
            </w:r>
          </w:p>
        </w:tc>
        <w:tc>
          <w:tcPr>
            <w:tcW w:w="1945" w:type="dxa"/>
            <w:vMerge/>
            <w:vAlign w:val="center"/>
            <w:hideMark/>
          </w:tcPr>
          <w:p w:rsidR="00DC1813" w:rsidRDefault="00DC18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1813" w:rsidTr="003D1AAA">
        <w:trPr>
          <w:cantSplit/>
          <w:trHeight w:val="253"/>
        </w:trPr>
        <w:tc>
          <w:tcPr>
            <w:tcW w:w="5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2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Сельский дом культуры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с.Старое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Эштебенькино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 Старое  Эштебенькино, ул. Школьная, 6Б</w:t>
            </w:r>
          </w:p>
        </w:tc>
        <w:tc>
          <w:tcPr>
            <w:tcW w:w="16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3D1AA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Восстановление кровли и парапета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3D1AA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31.12.2020</w:t>
            </w:r>
          </w:p>
        </w:tc>
        <w:tc>
          <w:tcPr>
            <w:tcW w:w="10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3D1AA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0,864</w:t>
            </w:r>
            <w:bookmarkStart w:id="11" w:name="_GoBack"/>
            <w:bookmarkEnd w:id="11"/>
          </w:p>
        </w:tc>
      </w:tr>
    </w:tbl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</w:p>
    <w:p w:rsidR="00DC1813" w:rsidRPr="00DC1813" w:rsidRDefault="00DC1813" w:rsidP="00DC1813">
      <w:pPr>
        <w:jc w:val="both"/>
        <w:rPr>
          <w:rFonts w:ascii="Times New Roman" w:hAnsi="Times New Roman"/>
          <w:b/>
          <w:bCs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«Объекты местного значения в сфере осуществления местного </w:t>
      </w:r>
      <w:proofErr w:type="gramStart"/>
      <w:r>
        <w:rPr>
          <w:rFonts w:ascii="Times New Roman" w:hAnsi="Times New Roman"/>
          <w:sz w:val="24"/>
          <w:szCs w:val="24"/>
        </w:rPr>
        <w:t xml:space="preserve">самоуправления»   </w:t>
      </w:r>
      <w:proofErr w:type="gramEnd"/>
      <w:r>
        <w:rPr>
          <w:rFonts w:ascii="Times New Roman" w:hAnsi="Times New Roman"/>
          <w:sz w:val="24"/>
          <w:szCs w:val="24"/>
        </w:rPr>
        <w:t xml:space="preserve">                                                 </w:t>
      </w:r>
      <w:r>
        <w:rPr>
          <w:rFonts w:ascii="Times New Roman" w:hAnsi="Times New Roman"/>
          <w:i/>
          <w:sz w:val="24"/>
          <w:szCs w:val="24"/>
        </w:rPr>
        <w:t>Таблица 11</w:t>
      </w:r>
    </w:p>
    <w:tbl>
      <w:tblPr>
        <w:tblW w:w="160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"/>
        <w:gridCol w:w="2189"/>
        <w:gridCol w:w="2287"/>
        <w:gridCol w:w="1755"/>
        <w:gridCol w:w="1423"/>
        <w:gridCol w:w="1372"/>
        <w:gridCol w:w="1879"/>
        <w:gridCol w:w="2088"/>
        <w:gridCol w:w="2487"/>
      </w:tblGrid>
      <w:tr w:rsidR="00DC1813" w:rsidTr="00DC1813">
        <w:trPr>
          <w:cantSplit/>
          <w:trHeight w:val="253"/>
          <w:tblHeader/>
        </w:trPr>
        <w:tc>
          <w:tcPr>
            <w:tcW w:w="540" w:type="dxa"/>
            <w:vMerge w:val="restar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189" w:type="dxa"/>
            <w:vMerge w:val="restar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Назначение и</w:t>
            </w:r>
          </w:p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объекта</w:t>
            </w:r>
          </w:p>
        </w:tc>
        <w:tc>
          <w:tcPr>
            <w:tcW w:w="2287" w:type="dxa"/>
            <w:vMerge w:val="restar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Местоположение</w:t>
            </w:r>
          </w:p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объекта</w:t>
            </w:r>
          </w:p>
        </w:tc>
        <w:tc>
          <w:tcPr>
            <w:tcW w:w="1755" w:type="dxa"/>
            <w:vMerge w:val="restar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работ, который</w:t>
            </w:r>
          </w:p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планируется в целях</w:t>
            </w:r>
          </w:p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размещения объекта</w:t>
            </w:r>
          </w:p>
        </w:tc>
        <w:tc>
          <w:tcPr>
            <w:tcW w:w="1423" w:type="dxa"/>
            <w:vMerge w:val="restar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Срок,</w:t>
            </w:r>
          </w:p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которого планируется размещение объекта, г.</w:t>
            </w:r>
          </w:p>
        </w:tc>
        <w:tc>
          <w:tcPr>
            <w:tcW w:w="5339" w:type="dxa"/>
            <w:gridSpan w:val="3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характеристики объекта</w:t>
            </w:r>
          </w:p>
        </w:tc>
        <w:tc>
          <w:tcPr>
            <w:tcW w:w="2487" w:type="dxa"/>
            <w:vMerge w:val="restar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Ориентировочная стоимость, млн. руб.</w:t>
            </w:r>
          </w:p>
        </w:tc>
      </w:tr>
      <w:tr w:rsidR="00DC1813" w:rsidTr="00DC1813">
        <w:trPr>
          <w:cantSplit/>
          <w:trHeight w:val="253"/>
          <w:tblHeader/>
        </w:trPr>
        <w:tc>
          <w:tcPr>
            <w:tcW w:w="540" w:type="dxa"/>
            <w:vMerge/>
            <w:vAlign w:val="center"/>
            <w:hideMark/>
          </w:tcPr>
          <w:p w:rsidR="00DC1813" w:rsidRDefault="00DC18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9" w:type="dxa"/>
            <w:vMerge/>
            <w:vAlign w:val="center"/>
            <w:hideMark/>
          </w:tcPr>
          <w:p w:rsidR="00DC1813" w:rsidRDefault="00DC18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7" w:type="dxa"/>
            <w:vMerge/>
            <w:vAlign w:val="center"/>
            <w:hideMark/>
          </w:tcPr>
          <w:p w:rsidR="00DC1813" w:rsidRDefault="00DC18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5" w:type="dxa"/>
            <w:vMerge/>
            <w:vAlign w:val="center"/>
            <w:hideMark/>
          </w:tcPr>
          <w:p w:rsidR="00DC1813" w:rsidRDefault="00DC18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3" w:type="dxa"/>
            <w:vMerge/>
            <w:vAlign w:val="center"/>
            <w:hideMark/>
          </w:tcPr>
          <w:p w:rsidR="00DC1813" w:rsidRDefault="00DC18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2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Площадь земельного</w:t>
            </w:r>
          </w:p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участка, га</w:t>
            </w:r>
          </w:p>
        </w:tc>
        <w:tc>
          <w:tcPr>
            <w:tcW w:w="1879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Площадь объекта, кв. м</w:t>
            </w:r>
          </w:p>
        </w:tc>
        <w:tc>
          <w:tcPr>
            <w:tcW w:w="2088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Иные характеристики</w:t>
            </w:r>
          </w:p>
        </w:tc>
        <w:tc>
          <w:tcPr>
            <w:tcW w:w="2487" w:type="dxa"/>
            <w:vMerge/>
            <w:vAlign w:val="center"/>
            <w:hideMark/>
          </w:tcPr>
          <w:p w:rsidR="00DC1813" w:rsidRDefault="00DC18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1813" w:rsidTr="00DC1813">
        <w:trPr>
          <w:cantSplit/>
          <w:trHeight w:val="74"/>
        </w:trPr>
        <w:tc>
          <w:tcPr>
            <w:tcW w:w="5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1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Здание администрации сельского поселения</w:t>
            </w:r>
          </w:p>
        </w:tc>
        <w:tc>
          <w:tcPr>
            <w:tcW w:w="228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с.Старое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Эштебенькино, ул. Луговая, 5А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реконструкция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8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рабочих мест</w:t>
            </w:r>
          </w:p>
        </w:tc>
        <w:tc>
          <w:tcPr>
            <w:tcW w:w="248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</w:tr>
    </w:tbl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                                                 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</w:p>
    <w:p w:rsidR="00DC1813" w:rsidRPr="00DC1813" w:rsidRDefault="00DC1813" w:rsidP="00DC1813">
      <w:pPr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«Объекты местного значения в сфере </w:t>
      </w:r>
      <w:proofErr w:type="gramStart"/>
      <w:r>
        <w:rPr>
          <w:rFonts w:ascii="Times New Roman" w:hAnsi="Times New Roman"/>
          <w:sz w:val="24"/>
          <w:szCs w:val="24"/>
        </w:rPr>
        <w:t xml:space="preserve">здравоохранения»   </w:t>
      </w:r>
      <w:proofErr w:type="gramEnd"/>
      <w:r>
        <w:rPr>
          <w:rFonts w:ascii="Times New Roman" w:hAnsi="Times New Roman"/>
          <w:sz w:val="24"/>
          <w:szCs w:val="24"/>
        </w:rPr>
        <w:t xml:space="preserve">                                                     </w:t>
      </w:r>
      <w:r>
        <w:rPr>
          <w:rFonts w:ascii="Times New Roman" w:hAnsi="Times New Roman"/>
          <w:i/>
          <w:sz w:val="24"/>
          <w:szCs w:val="24"/>
        </w:rPr>
        <w:t>Таблица 12</w:t>
      </w:r>
    </w:p>
    <w:tbl>
      <w:tblPr>
        <w:tblW w:w="159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1"/>
        <w:gridCol w:w="2166"/>
        <w:gridCol w:w="2275"/>
        <w:gridCol w:w="1743"/>
        <w:gridCol w:w="1496"/>
        <w:gridCol w:w="1372"/>
        <w:gridCol w:w="1858"/>
        <w:gridCol w:w="2077"/>
        <w:gridCol w:w="2458"/>
      </w:tblGrid>
      <w:tr w:rsidR="00DC1813" w:rsidTr="00DC1813">
        <w:trPr>
          <w:cantSplit/>
          <w:trHeight w:val="246"/>
          <w:tblHeader/>
        </w:trPr>
        <w:tc>
          <w:tcPr>
            <w:tcW w:w="541" w:type="dxa"/>
            <w:vMerge w:val="restar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166" w:type="dxa"/>
            <w:vMerge w:val="restar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Назначение и</w:t>
            </w:r>
          </w:p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объекта</w:t>
            </w:r>
          </w:p>
        </w:tc>
        <w:tc>
          <w:tcPr>
            <w:tcW w:w="2275" w:type="dxa"/>
            <w:vMerge w:val="restar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Местоположение</w:t>
            </w:r>
          </w:p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объекта</w:t>
            </w:r>
          </w:p>
        </w:tc>
        <w:tc>
          <w:tcPr>
            <w:tcW w:w="1743" w:type="dxa"/>
            <w:vMerge w:val="restar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работ, который</w:t>
            </w:r>
          </w:p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планируется в целях</w:t>
            </w:r>
          </w:p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размещения объекта</w:t>
            </w:r>
          </w:p>
        </w:tc>
        <w:tc>
          <w:tcPr>
            <w:tcW w:w="1496" w:type="dxa"/>
            <w:vMerge w:val="restar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Срок,</w:t>
            </w:r>
          </w:p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которого планируется размещение объекта, г.</w:t>
            </w:r>
          </w:p>
        </w:tc>
        <w:tc>
          <w:tcPr>
            <w:tcW w:w="5307" w:type="dxa"/>
            <w:gridSpan w:val="3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характеристики объекта</w:t>
            </w:r>
          </w:p>
        </w:tc>
        <w:tc>
          <w:tcPr>
            <w:tcW w:w="2458" w:type="dxa"/>
            <w:vMerge w:val="restar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Ориентировочная стоимость, млн. руб.</w:t>
            </w:r>
          </w:p>
        </w:tc>
      </w:tr>
      <w:tr w:rsidR="00DC1813" w:rsidTr="00DC1813">
        <w:trPr>
          <w:cantSplit/>
          <w:trHeight w:val="246"/>
          <w:tblHeader/>
        </w:trPr>
        <w:tc>
          <w:tcPr>
            <w:tcW w:w="0" w:type="auto"/>
            <w:vMerge/>
            <w:vAlign w:val="center"/>
            <w:hideMark/>
          </w:tcPr>
          <w:p w:rsidR="00DC1813" w:rsidRDefault="00DC18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C1813" w:rsidRDefault="00DC18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C1813" w:rsidRDefault="00DC18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C1813" w:rsidRDefault="00DC18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C1813" w:rsidRDefault="00DC18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2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Площадь земельного</w:t>
            </w:r>
          </w:p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участка, га</w:t>
            </w:r>
          </w:p>
        </w:tc>
        <w:tc>
          <w:tcPr>
            <w:tcW w:w="1858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Площадь объекта, кв. м</w:t>
            </w:r>
          </w:p>
        </w:tc>
        <w:tc>
          <w:tcPr>
            <w:tcW w:w="2077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Иные характеристики</w:t>
            </w:r>
          </w:p>
        </w:tc>
        <w:tc>
          <w:tcPr>
            <w:tcW w:w="0" w:type="auto"/>
            <w:vMerge/>
            <w:vAlign w:val="center"/>
            <w:hideMark/>
          </w:tcPr>
          <w:p w:rsidR="00DC1813" w:rsidRDefault="00DC18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1813" w:rsidTr="00DC1813">
        <w:trPr>
          <w:cantSplit/>
          <w:trHeight w:val="72"/>
        </w:trPr>
        <w:tc>
          <w:tcPr>
            <w:tcW w:w="5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16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ФАП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с.Старое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Эштебенькино</w:t>
            </w:r>
          </w:p>
        </w:tc>
        <w:tc>
          <w:tcPr>
            <w:tcW w:w="22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ул.Луговая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5Б</w:t>
            </w:r>
          </w:p>
        </w:tc>
        <w:tc>
          <w:tcPr>
            <w:tcW w:w="17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реконструкция</w:t>
            </w:r>
          </w:p>
        </w:tc>
        <w:tc>
          <w:tcPr>
            <w:tcW w:w="14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5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 посещений в смену</w:t>
            </w:r>
          </w:p>
        </w:tc>
        <w:tc>
          <w:tcPr>
            <w:tcW w:w="245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DC1813" w:rsidTr="00DC1813">
        <w:trPr>
          <w:cantSplit/>
          <w:trHeight w:val="72"/>
        </w:trPr>
        <w:tc>
          <w:tcPr>
            <w:tcW w:w="5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6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ФАП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с.Новое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Эштебенькино</w:t>
            </w:r>
          </w:p>
        </w:tc>
        <w:tc>
          <w:tcPr>
            <w:tcW w:w="22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ул.Главная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5</w:t>
            </w:r>
          </w:p>
        </w:tc>
        <w:tc>
          <w:tcPr>
            <w:tcW w:w="17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реконструкция</w:t>
            </w:r>
          </w:p>
        </w:tc>
        <w:tc>
          <w:tcPr>
            <w:tcW w:w="14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5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посещений в смену</w:t>
            </w:r>
          </w:p>
        </w:tc>
        <w:tc>
          <w:tcPr>
            <w:tcW w:w="245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</w:tbl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</w:p>
    <w:p w:rsidR="00DC1813" w:rsidRPr="00DC1813" w:rsidRDefault="00DC1813" w:rsidP="00DC1813">
      <w:pPr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«Объекты учебно-образовательного </w:t>
      </w:r>
      <w:proofErr w:type="gramStart"/>
      <w:r>
        <w:rPr>
          <w:rFonts w:ascii="Times New Roman" w:hAnsi="Times New Roman"/>
          <w:sz w:val="24"/>
          <w:szCs w:val="24"/>
        </w:rPr>
        <w:t xml:space="preserve">назначения»   </w:t>
      </w:r>
      <w:proofErr w:type="gramEnd"/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</w:t>
      </w:r>
      <w:r>
        <w:rPr>
          <w:rFonts w:ascii="Times New Roman" w:hAnsi="Times New Roman"/>
          <w:i/>
          <w:sz w:val="24"/>
          <w:szCs w:val="24"/>
        </w:rPr>
        <w:t>Таблица 13</w:t>
      </w:r>
    </w:p>
    <w:tbl>
      <w:tblPr>
        <w:tblW w:w="159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1"/>
        <w:gridCol w:w="2159"/>
        <w:gridCol w:w="2276"/>
        <w:gridCol w:w="1743"/>
        <w:gridCol w:w="1496"/>
        <w:gridCol w:w="1372"/>
        <w:gridCol w:w="1862"/>
        <w:gridCol w:w="2077"/>
        <w:gridCol w:w="2460"/>
      </w:tblGrid>
      <w:tr w:rsidR="00DC1813" w:rsidTr="00DC1813">
        <w:trPr>
          <w:cantSplit/>
          <w:trHeight w:val="246"/>
          <w:tblHeader/>
        </w:trPr>
        <w:tc>
          <w:tcPr>
            <w:tcW w:w="541" w:type="dxa"/>
            <w:vMerge w:val="restar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159" w:type="dxa"/>
            <w:vMerge w:val="restar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Назначение и</w:t>
            </w:r>
          </w:p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объекта</w:t>
            </w:r>
          </w:p>
        </w:tc>
        <w:tc>
          <w:tcPr>
            <w:tcW w:w="2276" w:type="dxa"/>
            <w:vMerge w:val="restar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Местоположение</w:t>
            </w:r>
          </w:p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объекта</w:t>
            </w:r>
          </w:p>
        </w:tc>
        <w:tc>
          <w:tcPr>
            <w:tcW w:w="1743" w:type="dxa"/>
            <w:vMerge w:val="restar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работ, который</w:t>
            </w:r>
          </w:p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планируется в целях</w:t>
            </w:r>
          </w:p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размещения объекта</w:t>
            </w:r>
          </w:p>
        </w:tc>
        <w:tc>
          <w:tcPr>
            <w:tcW w:w="1496" w:type="dxa"/>
            <w:vMerge w:val="restar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Срок,</w:t>
            </w:r>
          </w:p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которого планируется размещение объекта, г.</w:t>
            </w:r>
          </w:p>
        </w:tc>
        <w:tc>
          <w:tcPr>
            <w:tcW w:w="5311" w:type="dxa"/>
            <w:gridSpan w:val="3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характеристики объекта</w:t>
            </w:r>
          </w:p>
        </w:tc>
        <w:tc>
          <w:tcPr>
            <w:tcW w:w="2460" w:type="dxa"/>
            <w:vMerge w:val="restar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Ориентировочная стоимость, млн. руб.</w:t>
            </w:r>
          </w:p>
        </w:tc>
      </w:tr>
      <w:tr w:rsidR="00DC1813" w:rsidTr="00DC1813">
        <w:trPr>
          <w:cantSplit/>
          <w:trHeight w:val="246"/>
          <w:tblHeader/>
        </w:trPr>
        <w:tc>
          <w:tcPr>
            <w:tcW w:w="0" w:type="auto"/>
            <w:vMerge/>
            <w:vAlign w:val="center"/>
            <w:hideMark/>
          </w:tcPr>
          <w:p w:rsidR="00DC1813" w:rsidRDefault="00DC18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C1813" w:rsidRDefault="00DC18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C1813" w:rsidRDefault="00DC18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C1813" w:rsidRDefault="00DC18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C1813" w:rsidRDefault="00DC18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2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Площадь земельного</w:t>
            </w:r>
          </w:p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участка, га</w:t>
            </w:r>
          </w:p>
        </w:tc>
        <w:tc>
          <w:tcPr>
            <w:tcW w:w="1862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Площадь объекта, кв. м</w:t>
            </w:r>
          </w:p>
        </w:tc>
        <w:tc>
          <w:tcPr>
            <w:tcW w:w="2077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Иные характеристики</w:t>
            </w:r>
          </w:p>
        </w:tc>
        <w:tc>
          <w:tcPr>
            <w:tcW w:w="0" w:type="auto"/>
            <w:vMerge/>
            <w:vAlign w:val="center"/>
            <w:hideMark/>
          </w:tcPr>
          <w:p w:rsidR="00DC1813" w:rsidRDefault="00DC18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1813" w:rsidTr="00DC1813">
        <w:trPr>
          <w:cantSplit/>
          <w:trHeight w:val="72"/>
        </w:trPr>
        <w:tc>
          <w:tcPr>
            <w:tcW w:w="5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Детский сад «Колосок»</w:t>
            </w:r>
          </w:p>
        </w:tc>
        <w:tc>
          <w:tcPr>
            <w:tcW w:w="22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с.Старое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Эштебенькино</w:t>
            </w:r>
          </w:p>
        </w:tc>
        <w:tc>
          <w:tcPr>
            <w:tcW w:w="17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реконструкция</w:t>
            </w:r>
          </w:p>
        </w:tc>
        <w:tc>
          <w:tcPr>
            <w:tcW w:w="14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 мест</w:t>
            </w:r>
          </w:p>
        </w:tc>
        <w:tc>
          <w:tcPr>
            <w:tcW w:w="24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</w:tbl>
    <w:p w:rsidR="00DC1813" w:rsidRDefault="00DC1813" w:rsidP="00DC1813">
      <w:pPr>
        <w:spacing w:after="0"/>
        <w:rPr>
          <w:rFonts w:ascii="Times New Roman" w:hAnsi="Times New Roman"/>
          <w:sz w:val="24"/>
          <w:szCs w:val="24"/>
        </w:rPr>
        <w:sectPr w:rsidR="00DC1813">
          <w:pgSz w:w="16838" w:h="11906" w:orient="landscape"/>
          <w:pgMar w:top="566" w:right="1134" w:bottom="850" w:left="426" w:header="708" w:footer="708" w:gutter="0"/>
          <w:cols w:space="720"/>
        </w:sectPr>
      </w:pP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bookmarkStart w:id="12" w:name="_Toc132716917"/>
      <w:r>
        <w:rPr>
          <w:rFonts w:ascii="Times New Roman" w:hAnsi="Times New Roman"/>
          <w:b/>
          <w:bCs/>
          <w:sz w:val="24"/>
          <w:szCs w:val="24"/>
          <w:u w:val="single"/>
        </w:rPr>
        <w:lastRenderedPageBreak/>
        <w:t>5.   </w:t>
      </w:r>
      <w:bookmarkEnd w:id="12"/>
      <w:r>
        <w:rPr>
          <w:rFonts w:ascii="Times New Roman" w:hAnsi="Times New Roman"/>
          <w:b/>
          <w:bCs/>
          <w:sz w:val="24"/>
          <w:szCs w:val="24"/>
        </w:rPr>
        <w:t>Оценка эффективности мероприятий Программы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Выполнение включённых в Программу организационных мероприятий и инвестиционных проектов, при условии разработки эффективных механизмов их реализации и поддержки со стороны местных </w:t>
      </w:r>
      <w:proofErr w:type="gramStart"/>
      <w:r>
        <w:rPr>
          <w:rFonts w:ascii="Times New Roman" w:hAnsi="Times New Roman"/>
          <w:sz w:val="24"/>
          <w:szCs w:val="24"/>
        </w:rPr>
        <w:t>администраций,  позволит</w:t>
      </w:r>
      <w:proofErr w:type="gramEnd"/>
      <w:r>
        <w:rPr>
          <w:rFonts w:ascii="Times New Roman" w:hAnsi="Times New Roman"/>
          <w:sz w:val="24"/>
          <w:szCs w:val="24"/>
        </w:rPr>
        <w:t xml:space="preserve"> достичь следующих показателей социального развития  сельского поселения Эштебенькино.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За счет активизации предпринимательской деятельности, ежегодный рост </w:t>
      </w:r>
      <w:proofErr w:type="gramStart"/>
      <w:r>
        <w:rPr>
          <w:rFonts w:ascii="Times New Roman" w:hAnsi="Times New Roman"/>
          <w:sz w:val="24"/>
          <w:szCs w:val="24"/>
        </w:rPr>
        <w:t>объемов  производства</w:t>
      </w:r>
      <w:proofErr w:type="gramEnd"/>
      <w:r>
        <w:rPr>
          <w:rFonts w:ascii="Times New Roman" w:hAnsi="Times New Roman"/>
          <w:sz w:val="24"/>
          <w:szCs w:val="24"/>
        </w:rPr>
        <w:t xml:space="preserve"> в поселении. Соответственно, увеличатся объёмы налоговых поступлений в местный бюджет. При выполнении программных мероприятий ожидается рост объёмов производства сельскохозяйственной продукции в личных подсобных хозяйствах граждан.       В целях оперативного отслеживания и контроля хода осуществления Программы, а также оценки влияния результатов реализации Программы на уровень социально-экономического развития района в рамках выделенных приоритетов проводится и </w:t>
      </w:r>
      <w:proofErr w:type="gramStart"/>
      <w:r>
        <w:rPr>
          <w:rFonts w:ascii="Times New Roman" w:hAnsi="Times New Roman"/>
          <w:sz w:val="24"/>
          <w:szCs w:val="24"/>
        </w:rPr>
        <w:t>ежегодный  мониторинг</w:t>
      </w:r>
      <w:proofErr w:type="gramEnd"/>
      <w:r>
        <w:rPr>
          <w:rFonts w:ascii="Times New Roman" w:hAnsi="Times New Roman"/>
          <w:sz w:val="24"/>
          <w:szCs w:val="24"/>
        </w:rPr>
        <w:t xml:space="preserve"> по основным целевым показателям социально-экономического развития территории.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bookmarkStart w:id="13" w:name="_Toc116201900"/>
      <w:bookmarkEnd w:id="13"/>
      <w:r>
        <w:rPr>
          <w:rFonts w:ascii="Times New Roman" w:hAnsi="Times New Roman"/>
          <w:b/>
          <w:bCs/>
          <w:sz w:val="24"/>
          <w:szCs w:val="24"/>
        </w:rPr>
        <w:t>6.    </w:t>
      </w:r>
      <w:proofErr w:type="gramStart"/>
      <w:r>
        <w:rPr>
          <w:rFonts w:ascii="Times New Roman" w:hAnsi="Times New Roman"/>
          <w:b/>
          <w:bCs/>
          <w:sz w:val="24"/>
          <w:szCs w:val="24"/>
        </w:rPr>
        <w:t>Организация  контроля</w:t>
      </w:r>
      <w:proofErr w:type="gramEnd"/>
      <w:r>
        <w:rPr>
          <w:rFonts w:ascii="Times New Roman" w:hAnsi="Times New Roman"/>
          <w:b/>
          <w:bCs/>
          <w:sz w:val="24"/>
          <w:szCs w:val="24"/>
        </w:rPr>
        <w:t>  за реализацией Программы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 Организационная структура управления Программой базируется на существующей схеме исполнительной </w:t>
      </w:r>
      <w:proofErr w:type="gramStart"/>
      <w:r>
        <w:rPr>
          <w:rFonts w:ascii="Times New Roman" w:hAnsi="Times New Roman"/>
          <w:sz w:val="24"/>
          <w:szCs w:val="24"/>
        </w:rPr>
        <w:t>власти  сельского</w:t>
      </w:r>
      <w:proofErr w:type="gramEnd"/>
      <w:r>
        <w:rPr>
          <w:rFonts w:ascii="Times New Roman" w:hAnsi="Times New Roman"/>
          <w:sz w:val="24"/>
          <w:szCs w:val="24"/>
        </w:rPr>
        <w:t xml:space="preserve"> поселения Эштебенькино.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            Общее руководство Программой осуществляет Глава поселения, в функции которого в рамках реализации Программы входит определение приоритетов, постановка оперативных и краткосрочных целей Программы.             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  Оперативные функции по реализации Программы осуществляют штатные сотрудники Администрации сельского поселения под руководством </w:t>
      </w:r>
      <w:proofErr w:type="gramStart"/>
      <w:r>
        <w:rPr>
          <w:rFonts w:ascii="Times New Roman" w:hAnsi="Times New Roman"/>
          <w:sz w:val="24"/>
          <w:szCs w:val="24"/>
        </w:rPr>
        <w:t>Главы  сельского</w:t>
      </w:r>
      <w:proofErr w:type="gramEnd"/>
      <w:r>
        <w:rPr>
          <w:rFonts w:ascii="Times New Roman" w:hAnsi="Times New Roman"/>
          <w:sz w:val="24"/>
          <w:szCs w:val="24"/>
        </w:rPr>
        <w:t xml:space="preserve"> поселения.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Глава сельского поселения осуществляет следующие действия: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            - рассматривает и утверждает план мероприятий, объемы их финансирования и сроки реализации;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            - выносит заключения о ходе выполнения Плана, рассматривает предложения по внесению изменений по приоритетности отдельных программных направлений и мероприятий.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 - взаимодействует с районными и областными органами исполнительной власти по включению предложений сельского поселения </w:t>
      </w:r>
      <w:proofErr w:type="gramStart"/>
      <w:r>
        <w:rPr>
          <w:rFonts w:ascii="Times New Roman" w:hAnsi="Times New Roman"/>
          <w:sz w:val="24"/>
          <w:szCs w:val="24"/>
        </w:rPr>
        <w:t>Эштебенькино  в</w:t>
      </w:r>
      <w:proofErr w:type="gramEnd"/>
      <w:r>
        <w:rPr>
          <w:rFonts w:ascii="Times New Roman" w:hAnsi="Times New Roman"/>
          <w:sz w:val="24"/>
          <w:szCs w:val="24"/>
        </w:rPr>
        <w:t xml:space="preserve"> районные и областные целевые программы;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-контроль за выполнением годового плана действий и подготовка отчетов о его выполнении;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 -осуществляет руководство по: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     - подготовке перечня муниципальных целевых программ поселения, предлагаемых  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      к финансированию из районного и областного бюджета на очередной финансовый год;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            - реализации мероприятий Программы поселения.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             Специалист Администрации поселения осуществляет следующие функции (бухгалтер, экономист, финансист):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            -подготовка проектов нормативных правовых актов по подведомственной сфере по соответствующим разделам Программы;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            -подготовка проектов программ поселения по приоритетным направлениям Программы;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            -формирование бюджетных заявок на выделение средств из муниципального бюджета поселения;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            -подготовка предложений, связанных с корректировкой сроков, исполнителей и объемов ресурсов по мероприятиям Программы;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            -прием заявок предприятий и организаций, участвующих в Программе, на получение поддержки для реализации разработанных ими мероприятий или инвестиционных проектов;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            -предварительное рассмотрение предложений и бизнес-</w:t>
      </w:r>
      <w:proofErr w:type="gramStart"/>
      <w:r>
        <w:rPr>
          <w:rFonts w:ascii="Times New Roman" w:hAnsi="Times New Roman"/>
          <w:sz w:val="24"/>
          <w:szCs w:val="24"/>
        </w:rPr>
        <w:t>планов,  представленных</w:t>
      </w:r>
      <w:proofErr w:type="gramEnd"/>
      <w:r>
        <w:rPr>
          <w:rFonts w:ascii="Times New Roman" w:hAnsi="Times New Roman"/>
          <w:sz w:val="24"/>
          <w:szCs w:val="24"/>
        </w:rPr>
        <w:t xml:space="preserve"> участниками Программы для получения поддержки, на предмет экономической и социальной значимости;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bookmarkStart w:id="14" w:name="_Toc116201901"/>
      <w:bookmarkEnd w:id="14"/>
      <w:r>
        <w:rPr>
          <w:rFonts w:ascii="Times New Roman" w:hAnsi="Times New Roman"/>
          <w:b/>
          <w:bCs/>
          <w:sz w:val="24"/>
          <w:szCs w:val="24"/>
        </w:rPr>
        <w:t>7.   Механизм обновления Программы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Обновление Программы производится: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при выявлении новых, необходимых к реализации мероприятий,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при появлении новых инвестиционных проектов, особо значимых для территории;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при наступлении событий, выявляющих новые приоритеты в развитии поселения, а также вызывающих потерю своей значимости отдельных мероприятий.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Программные мероприятия могут также быть скорректированы в зависимости от изменения ситуации на основании обоснованного предложения исполнителя.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перечисленным выше основаниям Программа может быть дополнена новыми мероприятиями с обоснованием объемов и источников финансирования.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8. Заключение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Реализация Программы строится на сочетании функций, традиционных для органов управления поселением (оперативное управление функционированием и развитием систем поселения), и новых (нетрадиционных) функций: интеграция субъектов, ведомств, установления между ними партнерских отношений, вовлечение в процесс развития новых субъектов (например, других муниципальных образований, поверх административных границ), целенаправленного использования творческого, культурного, интеллектуального, экономического потенциалов сельского поселения.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Ожидаемые результаты: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период осуществления Программы будет создана база для реализации стратегических направлений развития поселения, что позволит ей достичь высокого уровня социального развития: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       проведение уличного освещения обеспечит устойчивое энергоснабжение поселения; 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       улучшение культурно-</w:t>
      </w:r>
      <w:proofErr w:type="gramStart"/>
      <w:r>
        <w:rPr>
          <w:rFonts w:ascii="Times New Roman" w:hAnsi="Times New Roman"/>
          <w:sz w:val="24"/>
          <w:szCs w:val="24"/>
        </w:rPr>
        <w:t>досуговой  деятельности</w:t>
      </w:r>
      <w:proofErr w:type="gramEnd"/>
      <w:r>
        <w:rPr>
          <w:rFonts w:ascii="Times New Roman" w:hAnsi="Times New Roman"/>
          <w:sz w:val="24"/>
          <w:szCs w:val="24"/>
        </w:rPr>
        <w:t xml:space="preserve"> будет способствовать формированию здорового образа жизни среди населения, позволит приобщить широкие слои населения к культурно-историческому наследию;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       привлечения внебюджетных инвестиций в экономику поселения;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       повышения благоустройства поселения;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       формирования современного привлекательного имиджа поселения;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       устойчивое развитие социальной инфраструктуры поселения.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Реализация Программы позволит: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повысить качество жизни </w:t>
      </w:r>
      <w:proofErr w:type="gramStart"/>
      <w:r>
        <w:rPr>
          <w:rFonts w:ascii="Times New Roman" w:hAnsi="Times New Roman"/>
          <w:sz w:val="24"/>
          <w:szCs w:val="24"/>
        </w:rPr>
        <w:t>жителей  сельского</w:t>
      </w:r>
      <w:proofErr w:type="gramEnd"/>
      <w:r>
        <w:rPr>
          <w:rFonts w:ascii="Times New Roman" w:hAnsi="Times New Roman"/>
          <w:sz w:val="24"/>
          <w:szCs w:val="24"/>
        </w:rPr>
        <w:t xml:space="preserve"> поселения Эштебенькино;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привлечь население поселения к непосредственному участию в реализации решений, направленных на улучшение качества жизни;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повысить степень социального согласия, укрепить авторитет органов местного самоуправления.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Социальная стабильность в сельском поселении в настоящее время может быть обеспечена только </w:t>
      </w:r>
      <w:proofErr w:type="gramStart"/>
      <w:r>
        <w:rPr>
          <w:rFonts w:ascii="Times New Roman" w:hAnsi="Times New Roman"/>
          <w:sz w:val="24"/>
          <w:szCs w:val="24"/>
        </w:rPr>
        <w:t>с помощью</w:t>
      </w:r>
      <w:proofErr w:type="gramEnd"/>
      <w:r>
        <w:rPr>
          <w:rFonts w:ascii="Times New Roman" w:hAnsi="Times New Roman"/>
          <w:sz w:val="24"/>
          <w:szCs w:val="24"/>
        </w:rPr>
        <w:t xml:space="preserve"> продуманной целенаправленной социально-экономической политики. И такая политика может быть разработана и </w:t>
      </w:r>
      <w:proofErr w:type="gramStart"/>
      <w:r>
        <w:rPr>
          <w:rFonts w:ascii="Times New Roman" w:hAnsi="Times New Roman"/>
          <w:sz w:val="24"/>
          <w:szCs w:val="24"/>
        </w:rPr>
        <w:t>реализована  через</w:t>
      </w:r>
      <w:proofErr w:type="gramEnd"/>
      <w:r>
        <w:rPr>
          <w:rFonts w:ascii="Times New Roman" w:hAnsi="Times New Roman"/>
          <w:sz w:val="24"/>
          <w:szCs w:val="24"/>
        </w:rPr>
        <w:t xml:space="preserve"> программы социально-экономического развития поселений.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Переход к управлению сельским поселением через интересы благосостояния населения, интересы экономической стабильности и безопасности, наполненные конкретным содержанием и выраженные </w:t>
      </w:r>
      <w:proofErr w:type="gramStart"/>
      <w:r>
        <w:rPr>
          <w:rFonts w:ascii="Times New Roman" w:hAnsi="Times New Roman"/>
          <w:sz w:val="24"/>
          <w:szCs w:val="24"/>
        </w:rPr>
        <w:t>в  форме</w:t>
      </w:r>
      <w:proofErr w:type="gramEnd"/>
      <w:r>
        <w:rPr>
          <w:rFonts w:ascii="Times New Roman" w:hAnsi="Times New Roman"/>
          <w:sz w:val="24"/>
          <w:szCs w:val="24"/>
        </w:rPr>
        <w:t xml:space="preserve"> программных мероприятий, позволяет обеспечить  социально-экономическое развитие, как отдельных сельских поселений, так и муниципального образования в целом.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Разработка и </w:t>
      </w:r>
      <w:proofErr w:type="gramStart"/>
      <w:r>
        <w:rPr>
          <w:rFonts w:ascii="Times New Roman" w:hAnsi="Times New Roman"/>
          <w:sz w:val="24"/>
          <w:szCs w:val="24"/>
        </w:rPr>
        <w:t>принятие  среднесрочной</w:t>
      </w:r>
      <w:proofErr w:type="gramEnd"/>
      <w:r>
        <w:rPr>
          <w:rFonts w:ascii="Times New Roman" w:hAnsi="Times New Roman"/>
          <w:sz w:val="24"/>
          <w:szCs w:val="24"/>
        </w:rPr>
        <w:t xml:space="preserve"> программы развития сельского поселения позволяет закрепить приоритеты социальной, финансовой, инвестиционной, экономической политики, определить последовательность и сроки решения накопившихся за многие годы проблем. А целевые установки Программы и </w:t>
      </w:r>
      <w:proofErr w:type="gramStart"/>
      <w:r>
        <w:rPr>
          <w:rFonts w:ascii="Times New Roman" w:hAnsi="Times New Roman"/>
          <w:sz w:val="24"/>
          <w:szCs w:val="24"/>
        </w:rPr>
        <w:t>создаваемые  для</w:t>
      </w:r>
      <w:proofErr w:type="gramEnd"/>
      <w:r>
        <w:rPr>
          <w:rFonts w:ascii="Times New Roman" w:hAnsi="Times New Roman"/>
          <w:sz w:val="24"/>
          <w:szCs w:val="24"/>
        </w:rPr>
        <w:t xml:space="preserve"> её реализации механизмы, закрепляющие «правила игры» на территории поселения, позволят значительно повысить деловую активность управленческих и предпринимательских кадров сельского поселения, создать необходимые условия для активизации экономической и хозяйственной деятельности на его территории.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</w:p>
    <w:p w:rsidR="00592995" w:rsidRDefault="00592995"/>
    <w:sectPr w:rsidR="005929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0C5"/>
    <w:rsid w:val="003D1AAA"/>
    <w:rsid w:val="00592995"/>
    <w:rsid w:val="00710E34"/>
    <w:rsid w:val="00915565"/>
    <w:rsid w:val="009270C5"/>
    <w:rsid w:val="00DC1813"/>
    <w:rsid w:val="00DF7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419CF3"/>
  <w15:chartTrackingRefBased/>
  <w15:docId w15:val="{190AB32B-7B41-4FAB-ABDA-C0D2F8174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181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DC181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DC1813"/>
    <w:pPr>
      <w:spacing w:after="0" w:line="240" w:lineRule="auto"/>
    </w:pPr>
    <w:rPr>
      <w:rFonts w:ascii="Calibri" w:eastAsia="Calibri" w:hAnsi="Calibri" w:cs="Times New Roman"/>
    </w:rPr>
  </w:style>
  <w:style w:type="character" w:styleId="a5">
    <w:name w:val="Strong"/>
    <w:basedOn w:val="a0"/>
    <w:qFormat/>
    <w:rsid w:val="00DC1813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9155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15565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175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4791</Words>
  <Characters>27313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ESH</dc:creator>
  <cp:keywords/>
  <dc:description/>
  <cp:lastModifiedBy>ESH</cp:lastModifiedBy>
  <cp:revision>7</cp:revision>
  <cp:lastPrinted>2022-06-03T11:23:00Z</cp:lastPrinted>
  <dcterms:created xsi:type="dcterms:W3CDTF">2020-04-07T11:16:00Z</dcterms:created>
  <dcterms:modified xsi:type="dcterms:W3CDTF">2022-06-03T11:24:00Z</dcterms:modified>
</cp:coreProperties>
</file>